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BC966AA" w14:textId="77777777" w:rsidR="005A347E" w:rsidRPr="00AE34E2" w:rsidRDefault="00543FCB" w:rsidP="00AE34E2">
      <w:pPr>
        <w:pStyle w:val="Titre"/>
      </w:pPr>
      <w:r>
        <w:t>Propositions de sujets niveau 1ère</w:t>
      </w:r>
    </w:p>
    <w:p w14:paraId="087455C3" w14:textId="77777777" w:rsidR="00AE34E2" w:rsidRDefault="00543FCB" w:rsidP="00AE34E2">
      <w:pPr>
        <w:pStyle w:val="Sous-titre"/>
      </w:pPr>
      <w:r>
        <w:t>Préparer les élèves aux épreuves du baccalauréat en SES</w:t>
      </w:r>
    </w:p>
    <w:p w14:paraId="720AD0AF" w14:textId="77777777" w:rsidR="00AE34E2" w:rsidRDefault="00543FCB" w:rsidP="00543FCB">
      <w:pPr>
        <w:pStyle w:val="Titre1"/>
      </w:pPr>
      <w:r>
        <w:t>1/ Sujets sans appareil pédagogique</w:t>
      </w:r>
    </w:p>
    <w:p w14:paraId="23F4C848" w14:textId="77777777" w:rsidR="00543FCB" w:rsidRDefault="00543FCB" w:rsidP="00543FCB">
      <w:pPr>
        <w:pStyle w:val="Titre2"/>
      </w:pPr>
      <w:r>
        <w:t>1/ Épreuve composée, partie mobilisation des connaissances</w:t>
      </w:r>
    </w:p>
    <w:p w14:paraId="00B42BA1" w14:textId="77777777" w:rsidR="00543FCB" w:rsidRPr="0046299E" w:rsidRDefault="00543FCB" w:rsidP="00543FCB">
      <w:pPr>
        <w:pStyle w:val="Titre3"/>
      </w:pPr>
      <w:r w:rsidRPr="0046299E">
        <w:t>Les grandes questions que se posent les économistes</w:t>
      </w:r>
    </w:p>
    <w:p w14:paraId="1AFA7F2E" w14:textId="77777777" w:rsidR="00543FCB" w:rsidRPr="0046299E" w:rsidRDefault="00543FCB" w:rsidP="00543FCB">
      <w:pPr>
        <w:pStyle w:val="Listecouleur-Accent11"/>
        <w:numPr>
          <w:ilvl w:val="0"/>
          <w:numId w:val="1"/>
        </w:numPr>
        <w:rPr>
          <w:strike/>
        </w:rPr>
      </w:pPr>
      <w:r w:rsidRPr="0046299E">
        <w:rPr>
          <w:strike/>
        </w:rPr>
        <w:t>Que produit une association et dans quel objectif ?</w:t>
      </w:r>
    </w:p>
    <w:p w14:paraId="16EDCA54" w14:textId="77777777" w:rsidR="00543FCB" w:rsidRPr="0046299E" w:rsidRDefault="00543FCB" w:rsidP="00543FCB">
      <w:pPr>
        <w:pStyle w:val="Listecouleur-Accent11"/>
        <w:numPr>
          <w:ilvl w:val="0"/>
          <w:numId w:val="1"/>
        </w:numPr>
        <w:rPr>
          <w:strike/>
        </w:rPr>
      </w:pPr>
      <w:r w:rsidRPr="0046299E">
        <w:rPr>
          <w:strike/>
        </w:rPr>
        <w:t>Que produit une entreprise et dans quel objectif ?</w:t>
      </w:r>
    </w:p>
    <w:p w14:paraId="3B77A37D" w14:textId="77777777" w:rsidR="00543FCB" w:rsidRPr="0046299E" w:rsidRDefault="00543FCB" w:rsidP="00543FCB">
      <w:pPr>
        <w:pStyle w:val="Listecouleur-Accent11"/>
        <w:numPr>
          <w:ilvl w:val="0"/>
          <w:numId w:val="1"/>
        </w:numPr>
        <w:rPr>
          <w:strike/>
        </w:rPr>
      </w:pPr>
      <w:r w:rsidRPr="0046299E">
        <w:rPr>
          <w:strike/>
        </w:rPr>
        <w:t xml:space="preserve">L’équilibre emplois/ressources implique-t-il l'absence de déséquilibres économiques ? </w:t>
      </w:r>
    </w:p>
    <w:p w14:paraId="77C7BF9F" w14:textId="77777777" w:rsidR="00543FCB" w:rsidRPr="0046299E" w:rsidRDefault="00543FCB" w:rsidP="00543FCB">
      <w:pPr>
        <w:pStyle w:val="Listecouleur-Accent11"/>
        <w:numPr>
          <w:ilvl w:val="0"/>
          <w:numId w:val="1"/>
        </w:numPr>
        <w:rPr>
          <w:strike/>
        </w:rPr>
      </w:pPr>
      <w:r w:rsidRPr="0046299E">
        <w:rPr>
          <w:strike/>
        </w:rPr>
        <w:t>Quels sont les avantages et les limites de la division du travail ?</w:t>
      </w:r>
    </w:p>
    <w:p w14:paraId="450F2AC0" w14:textId="77777777" w:rsidR="00543FCB" w:rsidRPr="0046299E" w:rsidRDefault="00543FCB" w:rsidP="00543FCB">
      <w:pPr>
        <w:pStyle w:val="Listecouleur-Accent11"/>
        <w:numPr>
          <w:ilvl w:val="0"/>
          <w:numId w:val="1"/>
        </w:numPr>
        <w:rPr>
          <w:strike/>
        </w:rPr>
      </w:pPr>
      <w:r w:rsidRPr="0046299E">
        <w:rPr>
          <w:strike/>
        </w:rPr>
        <w:t>Montrez comment l’échange marchand génère des gains.</w:t>
      </w:r>
    </w:p>
    <w:p w14:paraId="71E7E87B" w14:textId="77777777" w:rsidR="00543FCB" w:rsidRPr="0046299E" w:rsidRDefault="00543FCB" w:rsidP="00543FCB">
      <w:pPr>
        <w:pStyle w:val="Listecouleur-Accent11"/>
        <w:numPr>
          <w:ilvl w:val="0"/>
          <w:numId w:val="1"/>
        </w:numPr>
        <w:rPr>
          <w:strike/>
        </w:rPr>
      </w:pPr>
      <w:r w:rsidRPr="0046299E">
        <w:rPr>
          <w:strike/>
        </w:rPr>
        <w:t>Comment les revenus tirés de la production sont-ils répartis ?</w:t>
      </w:r>
    </w:p>
    <w:p w14:paraId="68CEA3A1" w14:textId="77777777" w:rsidR="00543FCB" w:rsidRPr="0046299E" w:rsidRDefault="00543FCB" w:rsidP="00543FCB">
      <w:pPr>
        <w:pStyle w:val="Listecouleur-Accent11"/>
        <w:numPr>
          <w:ilvl w:val="0"/>
          <w:numId w:val="1"/>
        </w:numPr>
      </w:pPr>
      <w:r w:rsidRPr="0046299E">
        <w:t>Comparer les caractéristiques économiques d’une entreprise et d’une association.</w:t>
      </w:r>
    </w:p>
    <w:p w14:paraId="5A683586" w14:textId="77777777" w:rsidR="00543FCB" w:rsidRPr="0046299E" w:rsidRDefault="00543FCB" w:rsidP="00543FCB">
      <w:pPr>
        <w:pStyle w:val="Listecouleur-Accent11"/>
        <w:numPr>
          <w:ilvl w:val="0"/>
          <w:numId w:val="1"/>
        </w:numPr>
      </w:pPr>
      <w:r w:rsidRPr="0046299E">
        <w:t>Qu’est-ce qui distingue une association d’une entreprise ?</w:t>
      </w:r>
    </w:p>
    <w:p w14:paraId="6ADA2DF1" w14:textId="77777777" w:rsidR="00543FCB" w:rsidRPr="0046299E" w:rsidRDefault="00543FCB" w:rsidP="00543FCB">
      <w:pPr>
        <w:pStyle w:val="Listecouleur-Accent11"/>
        <w:numPr>
          <w:ilvl w:val="0"/>
          <w:numId w:val="1"/>
        </w:numPr>
      </w:pPr>
      <w:r w:rsidRPr="0046299E">
        <w:t>Présentez deux avantages de la division du travail entre nations.</w:t>
      </w:r>
    </w:p>
    <w:p w14:paraId="4F2175B4" w14:textId="77777777" w:rsidR="00543FCB" w:rsidRPr="0046299E" w:rsidRDefault="00543FCB" w:rsidP="00543FCB">
      <w:pPr>
        <w:pStyle w:val="Listecouleur-Accent11"/>
        <w:numPr>
          <w:ilvl w:val="0"/>
          <w:numId w:val="1"/>
        </w:numPr>
      </w:pPr>
      <w:r w:rsidRPr="0046299E">
        <w:t>Présentez deux limites de la division sociale du travail.</w:t>
      </w:r>
    </w:p>
    <w:p w14:paraId="51AD5DAB" w14:textId="77777777" w:rsidR="00543FCB" w:rsidRPr="0046299E" w:rsidRDefault="00543FCB" w:rsidP="00543FCB">
      <w:pPr>
        <w:pStyle w:val="Listecouleur-Accent11"/>
        <w:numPr>
          <w:ilvl w:val="0"/>
          <w:numId w:val="1"/>
        </w:numPr>
      </w:pPr>
      <w:r w:rsidRPr="0046299E">
        <w:t>Présentez un avantage et une limite de la division sociale du travail.</w:t>
      </w:r>
    </w:p>
    <w:p w14:paraId="02EF5CD0" w14:textId="77777777" w:rsidR="00543FCB" w:rsidRPr="0046299E" w:rsidRDefault="00543FCB" w:rsidP="00543FCB">
      <w:pPr>
        <w:pStyle w:val="Listecouleur-Accent11"/>
        <w:numPr>
          <w:ilvl w:val="0"/>
          <w:numId w:val="1"/>
        </w:numPr>
      </w:pPr>
      <w:r w:rsidRPr="0046299E">
        <w:t>Plus combinaison de ces questions entre individus et nations, et combinaison avec la notion de spécialisation.</w:t>
      </w:r>
    </w:p>
    <w:p w14:paraId="33C85C6C" w14:textId="77777777" w:rsidR="00543FCB" w:rsidRPr="0046299E" w:rsidRDefault="00543FCB" w:rsidP="00543FCB">
      <w:pPr>
        <w:pStyle w:val="Listecouleur-Accent11"/>
        <w:numPr>
          <w:ilvl w:val="0"/>
          <w:numId w:val="1"/>
        </w:numPr>
      </w:pPr>
      <w:r w:rsidRPr="0046299E">
        <w:t>Montrez comment l’échange favorise la spécialisation. Expliquez pourquoi l’échange favorise la spécialisation.</w:t>
      </w:r>
    </w:p>
    <w:p w14:paraId="288E724E" w14:textId="77777777" w:rsidR="00543FCB" w:rsidRPr="0046299E" w:rsidRDefault="00543FCB" w:rsidP="00543FCB">
      <w:pPr>
        <w:pStyle w:val="Listecouleur-Accent11"/>
        <w:numPr>
          <w:ilvl w:val="0"/>
          <w:numId w:val="1"/>
        </w:numPr>
      </w:pPr>
      <w:r w:rsidRPr="0046299E">
        <w:t>À partir d’un exemple, montrez que la répartition des gains à l’échange peut être inégale.</w:t>
      </w:r>
    </w:p>
    <w:p w14:paraId="7BC3E75C" w14:textId="77777777" w:rsidR="00543FCB" w:rsidRPr="0046299E" w:rsidRDefault="00543FCB" w:rsidP="00543FCB">
      <w:pPr>
        <w:pStyle w:val="Titre3"/>
      </w:pPr>
      <w:r w:rsidRPr="0046299E">
        <w:t>La production dans l’entreprise</w:t>
      </w:r>
    </w:p>
    <w:p w14:paraId="258FAA23" w14:textId="77777777" w:rsidR="00543FCB" w:rsidRPr="0046299E" w:rsidRDefault="00543FCB" w:rsidP="00543FCB">
      <w:pPr>
        <w:pStyle w:val="Listecouleur-Accent11"/>
        <w:numPr>
          <w:ilvl w:val="0"/>
          <w:numId w:val="2"/>
        </w:numPr>
      </w:pPr>
      <w:r w:rsidRPr="0046299E">
        <w:t>Expliquez ce qui peut inciter une entreprise à substituer du capital au travail.</w:t>
      </w:r>
    </w:p>
    <w:p w14:paraId="137EC1FB" w14:textId="77777777" w:rsidR="00543FCB" w:rsidRPr="0046299E" w:rsidRDefault="00543FCB" w:rsidP="00543FCB">
      <w:pPr>
        <w:pStyle w:val="Listecouleur-Accent11"/>
        <w:numPr>
          <w:ilvl w:val="0"/>
          <w:numId w:val="2"/>
        </w:numPr>
        <w:rPr>
          <w:strike/>
        </w:rPr>
      </w:pPr>
      <w:r w:rsidRPr="0046299E">
        <w:rPr>
          <w:strike/>
        </w:rPr>
        <w:t>Quels sont les différents éléments pris en compte par le producteur pour déterminer sa combinaison productive ?</w:t>
      </w:r>
    </w:p>
    <w:p w14:paraId="00E475AE" w14:textId="77777777" w:rsidR="00543FCB" w:rsidRPr="0046299E" w:rsidRDefault="00543FCB" w:rsidP="00543FCB">
      <w:pPr>
        <w:pStyle w:val="Listecouleur-Accent11"/>
        <w:numPr>
          <w:ilvl w:val="0"/>
          <w:numId w:val="2"/>
        </w:numPr>
        <w:rPr>
          <w:strike/>
        </w:rPr>
      </w:pPr>
      <w:r w:rsidRPr="0046299E">
        <w:rPr>
          <w:strike/>
        </w:rPr>
        <w:t>Comment le producteur choisit-il sa combinaison productive ?</w:t>
      </w:r>
    </w:p>
    <w:p w14:paraId="5783503A" w14:textId="77777777" w:rsidR="00543FCB" w:rsidRPr="0046299E" w:rsidRDefault="00543FCB" w:rsidP="00543FCB">
      <w:pPr>
        <w:pStyle w:val="Listecouleur-Accent11"/>
        <w:numPr>
          <w:ilvl w:val="0"/>
          <w:numId w:val="2"/>
        </w:numPr>
        <w:rPr>
          <w:strike/>
        </w:rPr>
      </w:pPr>
      <w:r w:rsidRPr="0046299E">
        <w:rPr>
          <w:strike/>
        </w:rPr>
        <w:t>Pourquoi une entreprise ne cherche-t-elle pas toujours à augmenter son échelle de production ?</w:t>
      </w:r>
    </w:p>
    <w:p w14:paraId="63A9ADDE" w14:textId="77777777" w:rsidR="00543FCB" w:rsidRPr="0046299E" w:rsidRDefault="00543FCB" w:rsidP="00543FCB">
      <w:pPr>
        <w:pStyle w:val="Listecouleur-Accent11"/>
        <w:numPr>
          <w:ilvl w:val="0"/>
          <w:numId w:val="2"/>
        </w:numPr>
        <w:rPr>
          <w:strike/>
        </w:rPr>
      </w:pPr>
      <w:r w:rsidRPr="0046299E">
        <w:rPr>
          <w:strike/>
        </w:rPr>
        <w:t>Distinguez le compte de résultat du bilan d’une entreprise.</w:t>
      </w:r>
    </w:p>
    <w:p w14:paraId="7F7FF90F" w14:textId="77777777" w:rsidR="00543FCB" w:rsidRPr="0046299E" w:rsidRDefault="00543FCB" w:rsidP="00543FCB">
      <w:pPr>
        <w:pStyle w:val="Listecouleur-Accent11"/>
        <w:numPr>
          <w:ilvl w:val="0"/>
          <w:numId w:val="2"/>
        </w:numPr>
        <w:rPr>
          <w:strike/>
        </w:rPr>
      </w:pPr>
      <w:r w:rsidRPr="0046299E">
        <w:rPr>
          <w:strike/>
        </w:rPr>
        <w:t>Quelle est la différence d’objectif entre le compte de résultat et le bilan d’une entreprise ?</w:t>
      </w:r>
    </w:p>
    <w:p w14:paraId="6B82A55D" w14:textId="77777777" w:rsidR="00543FCB" w:rsidRPr="0046299E" w:rsidRDefault="00543FCB" w:rsidP="00543FCB">
      <w:pPr>
        <w:pStyle w:val="Listecouleur-Accent11"/>
        <w:numPr>
          <w:ilvl w:val="0"/>
          <w:numId w:val="2"/>
        </w:numPr>
        <w:rPr>
          <w:strike/>
        </w:rPr>
      </w:pPr>
      <w:r w:rsidRPr="0046299E">
        <w:rPr>
          <w:strike/>
        </w:rPr>
        <w:t>Qu’est-ce qui peut inciter une entreprise à réaliser un bilan carbone ?</w:t>
      </w:r>
    </w:p>
    <w:p w14:paraId="0E0ED6CD" w14:textId="77777777" w:rsidR="00543FCB" w:rsidRPr="0046299E" w:rsidRDefault="00543FCB" w:rsidP="00543FCB">
      <w:pPr>
        <w:pStyle w:val="Listecouleur-Accent11"/>
        <w:numPr>
          <w:ilvl w:val="0"/>
          <w:numId w:val="2"/>
        </w:numPr>
        <w:rPr>
          <w:strike/>
        </w:rPr>
      </w:pPr>
      <w:r w:rsidRPr="0046299E">
        <w:rPr>
          <w:strike/>
        </w:rPr>
        <w:t>Comment évaluer la performance de l'entreprise ?</w:t>
      </w:r>
    </w:p>
    <w:p w14:paraId="6A532D3E" w14:textId="77777777" w:rsidR="00543FCB" w:rsidRPr="0046299E" w:rsidRDefault="00543FCB" w:rsidP="00543FCB">
      <w:pPr>
        <w:pStyle w:val="Titre3"/>
      </w:pPr>
      <w:r w:rsidRPr="0046299E">
        <w:t>La coordination par le marché</w:t>
      </w:r>
    </w:p>
    <w:p w14:paraId="13FB9B43" w14:textId="77777777" w:rsidR="00543FCB" w:rsidRPr="0046299E" w:rsidRDefault="00543FCB" w:rsidP="00543FCB">
      <w:pPr>
        <w:pStyle w:val="Listecouleur-Accent11"/>
        <w:numPr>
          <w:ilvl w:val="0"/>
          <w:numId w:val="3"/>
        </w:numPr>
      </w:pPr>
      <w:r w:rsidRPr="0046299E">
        <w:t>Montrez que l'échange marchand serait impossible sans règles de droit.</w:t>
      </w:r>
    </w:p>
    <w:p w14:paraId="368016DB" w14:textId="77777777" w:rsidR="00543FCB" w:rsidRPr="0046299E" w:rsidRDefault="00543FCB" w:rsidP="00543FCB">
      <w:pPr>
        <w:pStyle w:val="Listecouleur-Accent11"/>
        <w:numPr>
          <w:ilvl w:val="0"/>
          <w:numId w:val="3"/>
        </w:numPr>
        <w:rPr>
          <w:strike/>
        </w:rPr>
      </w:pPr>
      <w:r w:rsidRPr="0046299E">
        <w:rPr>
          <w:strike/>
        </w:rPr>
        <w:t>A partir d’un exemple, montrez comment une institution peut permettre le fonctionnement d’un marché.</w:t>
      </w:r>
    </w:p>
    <w:p w14:paraId="6AF9AE44" w14:textId="77777777" w:rsidR="00543FCB" w:rsidRPr="0046299E" w:rsidRDefault="00543FCB" w:rsidP="00543FCB">
      <w:pPr>
        <w:pStyle w:val="Listecouleur-Accent11"/>
        <w:numPr>
          <w:ilvl w:val="0"/>
          <w:numId w:val="3"/>
        </w:numPr>
      </w:pPr>
      <w:r w:rsidRPr="0046299E">
        <w:t xml:space="preserve">Expliquez les conséquences d’une augmentation des prix sur les comportements des demandeurs </w:t>
      </w:r>
      <w:r w:rsidRPr="0046299E">
        <w:rPr>
          <w:strike/>
        </w:rPr>
        <w:t>sur un marché de CPP</w:t>
      </w:r>
      <w:r w:rsidRPr="0046299E">
        <w:t xml:space="preserve">. </w:t>
      </w:r>
    </w:p>
    <w:p w14:paraId="079F5753" w14:textId="77777777" w:rsidR="00543FCB" w:rsidRPr="0046299E" w:rsidRDefault="00543FCB" w:rsidP="00543FCB">
      <w:pPr>
        <w:pStyle w:val="Listecouleur-Accent11"/>
        <w:numPr>
          <w:ilvl w:val="0"/>
          <w:numId w:val="3"/>
        </w:numPr>
      </w:pPr>
      <w:r w:rsidRPr="0046299E">
        <w:t xml:space="preserve">Expliquez les conséquences d’une augmentation des prix sur les comportements des offreurs </w:t>
      </w:r>
      <w:r w:rsidRPr="0046299E">
        <w:rPr>
          <w:strike/>
        </w:rPr>
        <w:t>sur un marché de CPP</w:t>
      </w:r>
      <w:r w:rsidRPr="0046299E">
        <w:t>.</w:t>
      </w:r>
    </w:p>
    <w:p w14:paraId="06E5BEEE" w14:textId="77777777" w:rsidR="00543FCB" w:rsidRPr="0046299E" w:rsidRDefault="00543FCB" w:rsidP="00543FCB">
      <w:pPr>
        <w:pStyle w:val="Listecouleur-Accent11"/>
        <w:numPr>
          <w:ilvl w:val="0"/>
          <w:numId w:val="3"/>
        </w:numPr>
        <w:rPr>
          <w:strike/>
        </w:rPr>
      </w:pPr>
      <w:r w:rsidRPr="0046299E">
        <w:rPr>
          <w:strike/>
        </w:rPr>
        <w:t>Expliquez de quelles manières une entreprise peut accéder à une situation de monopole.</w:t>
      </w:r>
    </w:p>
    <w:p w14:paraId="36DA77A5" w14:textId="77777777" w:rsidR="00543FCB" w:rsidRPr="0046299E" w:rsidRDefault="00543FCB" w:rsidP="00543FCB">
      <w:pPr>
        <w:pStyle w:val="Listecouleur-Accent11"/>
        <w:numPr>
          <w:ilvl w:val="0"/>
          <w:numId w:val="3"/>
        </w:numPr>
      </w:pPr>
      <w:r w:rsidRPr="0046299E">
        <w:t>À partir d’un exemple montrez qu’une entreprise peut gagner du pouvoir de marché.</w:t>
      </w:r>
    </w:p>
    <w:p w14:paraId="762CBDD8" w14:textId="77777777" w:rsidR="00543FCB" w:rsidRPr="0046299E" w:rsidRDefault="00543FCB" w:rsidP="00543FCB">
      <w:pPr>
        <w:pStyle w:val="Listecouleur-Accent11"/>
        <w:numPr>
          <w:ilvl w:val="0"/>
          <w:numId w:val="3"/>
        </w:numPr>
      </w:pPr>
      <w:r w:rsidRPr="0046299E">
        <w:t>Présentez deux stratégies qu’une entreprise peut mettre en œuvre pour accroître son pouvoir de marché.</w:t>
      </w:r>
    </w:p>
    <w:p w14:paraId="2D7BFD8F" w14:textId="77777777" w:rsidR="00543FCB" w:rsidRPr="0046299E" w:rsidRDefault="00543FCB" w:rsidP="00543FCB">
      <w:pPr>
        <w:pStyle w:val="Listecouleur-Accent11"/>
        <w:numPr>
          <w:ilvl w:val="0"/>
          <w:numId w:val="3"/>
        </w:numPr>
        <w:rPr>
          <w:strike/>
        </w:rPr>
      </w:pPr>
      <w:r w:rsidRPr="0046299E">
        <w:rPr>
          <w:strike/>
        </w:rPr>
        <w:t>Expliquez de quelles manières une entreprise peut gagner du pouvoir de marché.</w:t>
      </w:r>
    </w:p>
    <w:p w14:paraId="08BB149E" w14:textId="77777777" w:rsidR="00543FCB" w:rsidRPr="0046299E" w:rsidRDefault="00543FCB" w:rsidP="00543FCB">
      <w:pPr>
        <w:pStyle w:val="Listecouleur-Accent11"/>
        <w:numPr>
          <w:ilvl w:val="0"/>
          <w:numId w:val="3"/>
        </w:numPr>
        <w:rPr>
          <w:strike/>
        </w:rPr>
      </w:pPr>
      <w:r w:rsidRPr="0046299E">
        <w:rPr>
          <w:strike/>
        </w:rPr>
        <w:t>Par quels mécanismes l’augmentation du prix d’un produit fait-elle diminuer sa consommation ?</w:t>
      </w:r>
    </w:p>
    <w:p w14:paraId="0C12B7AF" w14:textId="77777777" w:rsidR="00543FCB" w:rsidRPr="0046299E" w:rsidRDefault="00543FCB" w:rsidP="00543FCB">
      <w:pPr>
        <w:pStyle w:val="Listecouleur-Accent11"/>
        <w:numPr>
          <w:ilvl w:val="0"/>
          <w:numId w:val="3"/>
        </w:numPr>
        <w:rPr>
          <w:strike/>
        </w:rPr>
      </w:pPr>
      <w:r w:rsidRPr="0046299E">
        <w:rPr>
          <w:strike/>
        </w:rPr>
        <w:lastRenderedPageBreak/>
        <w:t>Illustrez une situation d’asymétrie d’information.</w:t>
      </w:r>
    </w:p>
    <w:p w14:paraId="451D7696" w14:textId="77777777" w:rsidR="00543FCB" w:rsidRPr="0046299E" w:rsidRDefault="00543FCB" w:rsidP="00543FCB">
      <w:pPr>
        <w:pStyle w:val="Listecouleur-Accent11"/>
        <w:numPr>
          <w:ilvl w:val="0"/>
          <w:numId w:val="3"/>
        </w:numPr>
      </w:pPr>
      <w:r w:rsidRPr="0046299E">
        <w:t>À partir d’un exemple, montrez quels sont les effets d’une asymétrie d’information.</w:t>
      </w:r>
    </w:p>
    <w:p w14:paraId="165B334F" w14:textId="77777777" w:rsidR="00543FCB" w:rsidRPr="0046299E" w:rsidRDefault="00543FCB" w:rsidP="00543FCB">
      <w:pPr>
        <w:pStyle w:val="Listecouleur-Accent11"/>
        <w:numPr>
          <w:ilvl w:val="0"/>
          <w:numId w:val="3"/>
        </w:numPr>
        <w:rPr>
          <w:strike/>
        </w:rPr>
      </w:pPr>
      <w:r w:rsidRPr="0046299E">
        <w:rPr>
          <w:strike/>
        </w:rPr>
        <w:t>Quelles sont les conséquences d’un prix fixé en dessous ou au-dessus du prix d’équilibre ?</w:t>
      </w:r>
    </w:p>
    <w:p w14:paraId="43CC16DF" w14:textId="77777777" w:rsidR="00543FCB" w:rsidRPr="0046299E" w:rsidRDefault="00543FCB" w:rsidP="00543FCB">
      <w:pPr>
        <w:pStyle w:val="Listecouleur-Accent11"/>
        <w:numPr>
          <w:ilvl w:val="0"/>
          <w:numId w:val="3"/>
        </w:numPr>
        <w:rPr>
          <w:strike/>
        </w:rPr>
      </w:pPr>
      <w:r w:rsidRPr="0046299E">
        <w:rPr>
          <w:strike/>
        </w:rPr>
        <w:t>Comment peut se résoudre un déséquilibre sur le marché ?</w:t>
      </w:r>
    </w:p>
    <w:p w14:paraId="07963332" w14:textId="77777777" w:rsidR="00543FCB" w:rsidRPr="0046299E" w:rsidRDefault="00543FCB" w:rsidP="00543FCB">
      <w:pPr>
        <w:pStyle w:val="Listecouleur-Accent11"/>
        <w:numPr>
          <w:ilvl w:val="0"/>
          <w:numId w:val="3"/>
        </w:numPr>
        <w:rPr>
          <w:strike/>
        </w:rPr>
      </w:pPr>
      <w:r w:rsidRPr="0046299E">
        <w:rPr>
          <w:strike/>
        </w:rPr>
        <w:t>Montrez que le droit de propriété est au fondement de l’échange marchand.</w:t>
      </w:r>
    </w:p>
    <w:p w14:paraId="2836B1E6" w14:textId="77777777" w:rsidR="00543FCB" w:rsidRPr="0046299E" w:rsidRDefault="00543FCB" w:rsidP="00543FCB">
      <w:pPr>
        <w:pStyle w:val="Listecouleur-Accent11"/>
        <w:numPr>
          <w:ilvl w:val="0"/>
          <w:numId w:val="3"/>
        </w:numPr>
        <w:rPr>
          <w:strike/>
        </w:rPr>
      </w:pPr>
      <w:r w:rsidRPr="0046299E">
        <w:rPr>
          <w:strike/>
        </w:rPr>
        <w:t>Montrez comment se déterminent le prix et la quantité d’équilibre sur un marché concurrentiel.</w:t>
      </w:r>
    </w:p>
    <w:p w14:paraId="555388E3" w14:textId="77777777" w:rsidR="00543FCB" w:rsidRPr="0046299E" w:rsidRDefault="00543FCB" w:rsidP="00543FCB">
      <w:pPr>
        <w:pStyle w:val="Listecouleur-Accent11"/>
        <w:numPr>
          <w:ilvl w:val="0"/>
          <w:numId w:val="3"/>
        </w:numPr>
        <w:rPr>
          <w:strike/>
        </w:rPr>
      </w:pPr>
      <w:r w:rsidRPr="0046299E">
        <w:rPr>
          <w:strike/>
        </w:rPr>
        <w:t>Pourquoi la demande est-elle, en général, une fonction décroissante du prix ?</w:t>
      </w:r>
    </w:p>
    <w:p w14:paraId="00B75F7C" w14:textId="77777777" w:rsidR="00543FCB" w:rsidRPr="00543FCB" w:rsidRDefault="00543FCB" w:rsidP="00543FCB">
      <w:pPr>
        <w:pStyle w:val="Listecouleur-Accent11"/>
        <w:numPr>
          <w:ilvl w:val="0"/>
          <w:numId w:val="3"/>
        </w:numPr>
        <w:rPr>
          <w:strike/>
        </w:rPr>
      </w:pPr>
      <w:r w:rsidRPr="0046299E">
        <w:rPr>
          <w:strike/>
        </w:rPr>
        <w:t>Qu’est-ce qui peut expliquer l’existence de situations de rationnement sur le marché ?</w:t>
      </w:r>
    </w:p>
    <w:p w14:paraId="15D6C48F" w14:textId="77777777" w:rsidR="00543FCB" w:rsidRPr="0046299E" w:rsidRDefault="00543FCB" w:rsidP="00543FCB">
      <w:pPr>
        <w:pStyle w:val="Titre3"/>
      </w:pPr>
      <w:r w:rsidRPr="0046299E">
        <w:t>La monnaie et le financement</w:t>
      </w:r>
    </w:p>
    <w:p w14:paraId="6B3F5161" w14:textId="77777777" w:rsidR="00543FCB" w:rsidRPr="0046299E" w:rsidRDefault="00543FCB" w:rsidP="00543FCB">
      <w:pPr>
        <w:pStyle w:val="Listecouleur-Accent11"/>
        <w:numPr>
          <w:ilvl w:val="0"/>
          <w:numId w:val="4"/>
        </w:numPr>
        <w:rPr>
          <w:strike/>
        </w:rPr>
      </w:pPr>
      <w:r w:rsidRPr="0046299E">
        <w:rPr>
          <w:strike/>
        </w:rPr>
        <w:t>Présentez les formes et fonctions de la monnaie.</w:t>
      </w:r>
    </w:p>
    <w:p w14:paraId="7721DAC0" w14:textId="77777777" w:rsidR="00543FCB" w:rsidRPr="0046299E" w:rsidRDefault="00543FCB" w:rsidP="00543FCB">
      <w:pPr>
        <w:pStyle w:val="Listecouleur-Accent11"/>
        <w:numPr>
          <w:ilvl w:val="0"/>
          <w:numId w:val="4"/>
        </w:numPr>
        <w:rPr>
          <w:strike/>
        </w:rPr>
      </w:pPr>
      <w:r w:rsidRPr="0046299E">
        <w:rPr>
          <w:strike/>
        </w:rPr>
        <w:t xml:space="preserve">Présentez les différents modes de financement de l’activité économique. </w:t>
      </w:r>
    </w:p>
    <w:p w14:paraId="68D1FE8B" w14:textId="77777777" w:rsidR="00543FCB" w:rsidRPr="0046299E" w:rsidRDefault="00543FCB" w:rsidP="00543FCB">
      <w:pPr>
        <w:pStyle w:val="Listecouleur-Accent11"/>
        <w:numPr>
          <w:ilvl w:val="0"/>
          <w:numId w:val="4"/>
        </w:numPr>
        <w:rPr>
          <w:strike/>
        </w:rPr>
      </w:pPr>
      <w:r w:rsidRPr="0046299E">
        <w:rPr>
          <w:strike/>
        </w:rPr>
        <w:t>Quels sont les éléments intervenant dans le choix d’un mode de financement par les entreprises ?</w:t>
      </w:r>
    </w:p>
    <w:p w14:paraId="5B1F1201" w14:textId="77777777" w:rsidR="00543FCB" w:rsidRPr="0046299E" w:rsidRDefault="00543FCB" w:rsidP="00543FCB">
      <w:pPr>
        <w:pStyle w:val="Listecouleur-Accent11"/>
        <w:numPr>
          <w:ilvl w:val="0"/>
          <w:numId w:val="4"/>
        </w:numPr>
        <w:rPr>
          <w:strike/>
        </w:rPr>
      </w:pPr>
      <w:r w:rsidRPr="0046299E">
        <w:rPr>
          <w:strike/>
        </w:rPr>
        <w:t>Quels sont les avantages et les inconvénients du financement par l’émission d’actions ?</w:t>
      </w:r>
    </w:p>
    <w:p w14:paraId="5202A5B3" w14:textId="77777777" w:rsidR="00543FCB" w:rsidRPr="0046299E" w:rsidRDefault="00543FCB" w:rsidP="00543FCB">
      <w:pPr>
        <w:pStyle w:val="Listecouleur-Accent11"/>
        <w:numPr>
          <w:ilvl w:val="0"/>
          <w:numId w:val="4"/>
        </w:numPr>
        <w:rPr>
          <w:strike/>
        </w:rPr>
      </w:pPr>
      <w:r w:rsidRPr="0046299E">
        <w:rPr>
          <w:strike/>
        </w:rPr>
        <w:t>Expliquez pourquoi « les crédits font les dépôts » ?</w:t>
      </w:r>
    </w:p>
    <w:p w14:paraId="4A9BAF19" w14:textId="77777777" w:rsidR="00543FCB" w:rsidRPr="0046299E" w:rsidRDefault="00543FCB" w:rsidP="00543FCB">
      <w:pPr>
        <w:pStyle w:val="Listecouleur-Accent11"/>
        <w:numPr>
          <w:ilvl w:val="0"/>
          <w:numId w:val="4"/>
        </w:numPr>
        <w:rPr>
          <w:strike/>
        </w:rPr>
      </w:pPr>
      <w:r w:rsidRPr="0046299E">
        <w:rPr>
          <w:strike/>
        </w:rPr>
        <w:t>A quoi sert une banque centrale ?</w:t>
      </w:r>
    </w:p>
    <w:p w14:paraId="51994193" w14:textId="77777777" w:rsidR="00543FCB" w:rsidRPr="0046299E" w:rsidRDefault="00543FCB" w:rsidP="00543FCB">
      <w:pPr>
        <w:pStyle w:val="Listecouleur-Accent11"/>
        <w:numPr>
          <w:ilvl w:val="0"/>
          <w:numId w:val="4"/>
        </w:numPr>
      </w:pPr>
      <w:r w:rsidRPr="0046299E">
        <w:t>Quelles doivent être les qualités d’une monnaie pour qu’elle remplisse ses différentes fonctions économiques ?</w:t>
      </w:r>
    </w:p>
    <w:p w14:paraId="7F758907" w14:textId="77777777" w:rsidR="00543FCB" w:rsidRPr="0046299E" w:rsidRDefault="00543FCB" w:rsidP="00543FCB">
      <w:pPr>
        <w:pStyle w:val="Titre3"/>
      </w:pPr>
      <w:r w:rsidRPr="0046299E">
        <w:t>Régulations et déséquilibres macroéconomiques</w:t>
      </w:r>
    </w:p>
    <w:p w14:paraId="5B16CF92" w14:textId="77777777" w:rsidR="00543FCB" w:rsidRPr="0046299E" w:rsidRDefault="00543FCB" w:rsidP="00543FCB">
      <w:pPr>
        <w:pStyle w:val="Listecouleur-Accent11"/>
        <w:numPr>
          <w:ilvl w:val="0"/>
          <w:numId w:val="5"/>
        </w:numPr>
        <w:rPr>
          <w:strike/>
        </w:rPr>
      </w:pPr>
      <w:r w:rsidRPr="0046299E">
        <w:rPr>
          <w:strike/>
        </w:rPr>
        <w:t>Pourquoi la puissance publique intervient-elle dans la régulation des économies contemporaines ?</w:t>
      </w:r>
    </w:p>
    <w:p w14:paraId="152601F6" w14:textId="77777777" w:rsidR="00543FCB" w:rsidRPr="0046299E" w:rsidRDefault="00543FCB" w:rsidP="00543FCB">
      <w:pPr>
        <w:pStyle w:val="Listecouleur-Accent11"/>
        <w:numPr>
          <w:ilvl w:val="0"/>
          <w:numId w:val="5"/>
        </w:numPr>
        <w:rPr>
          <w:strike/>
        </w:rPr>
      </w:pPr>
      <w:r w:rsidRPr="0046299E">
        <w:rPr>
          <w:strike/>
        </w:rPr>
        <w:t>Comment répartir les revenus et les richesses ?</w:t>
      </w:r>
    </w:p>
    <w:p w14:paraId="6E25FFC0" w14:textId="77777777" w:rsidR="00543FCB" w:rsidRPr="0046299E" w:rsidRDefault="00543FCB" w:rsidP="00543FCB">
      <w:pPr>
        <w:pStyle w:val="Listecouleur-Accent11"/>
        <w:numPr>
          <w:ilvl w:val="0"/>
          <w:numId w:val="5"/>
        </w:numPr>
        <w:rPr>
          <w:strike/>
        </w:rPr>
      </w:pPr>
      <w:r w:rsidRPr="0046299E">
        <w:rPr>
          <w:strike/>
        </w:rPr>
        <w:t>Quels sont les grands déséquilibres macro-économiques ?</w:t>
      </w:r>
    </w:p>
    <w:p w14:paraId="42D14A3B" w14:textId="77777777" w:rsidR="00543FCB" w:rsidRPr="0046299E" w:rsidRDefault="00543FCB" w:rsidP="00543FCB">
      <w:pPr>
        <w:pStyle w:val="Listecouleur-Accent11"/>
        <w:numPr>
          <w:ilvl w:val="0"/>
          <w:numId w:val="5"/>
        </w:numPr>
        <w:rPr>
          <w:strike/>
        </w:rPr>
      </w:pPr>
      <w:r w:rsidRPr="0046299E">
        <w:rPr>
          <w:strike/>
        </w:rPr>
        <w:t>Comment le budget de l'État permet-il d'agir sur l'économie ?</w:t>
      </w:r>
    </w:p>
    <w:p w14:paraId="72199F69" w14:textId="77777777" w:rsidR="00543FCB" w:rsidRPr="0046299E" w:rsidRDefault="00543FCB" w:rsidP="00543FCB">
      <w:pPr>
        <w:pStyle w:val="Listecouleur-Accent11"/>
        <w:numPr>
          <w:ilvl w:val="0"/>
          <w:numId w:val="5"/>
        </w:numPr>
        <w:rPr>
          <w:strike/>
        </w:rPr>
      </w:pPr>
      <w:r w:rsidRPr="0046299E">
        <w:rPr>
          <w:strike/>
        </w:rPr>
        <w:t>Expliquez comment la fiscalité peut modifier le comportement des agents économiques.</w:t>
      </w:r>
    </w:p>
    <w:p w14:paraId="5C056126" w14:textId="77777777" w:rsidR="00543FCB" w:rsidRPr="0046299E" w:rsidRDefault="00543FCB" w:rsidP="00543FCB">
      <w:pPr>
        <w:pStyle w:val="Listecouleur-Accent11"/>
        <w:numPr>
          <w:ilvl w:val="0"/>
          <w:numId w:val="5"/>
        </w:numPr>
      </w:pPr>
      <w:bookmarkStart w:id="0" w:name="OLE_LINK1"/>
      <w:bookmarkStart w:id="1" w:name="OLE_LINK2"/>
      <w:r w:rsidRPr="0046299E">
        <w:t>À partir de deux exemples, montrez quelle peut être l’incidence fiscale sur les comportements d’un consommateur et d’un producteur.</w:t>
      </w:r>
    </w:p>
    <w:bookmarkEnd w:id="0"/>
    <w:bookmarkEnd w:id="1"/>
    <w:p w14:paraId="556CDF1F" w14:textId="77777777" w:rsidR="00543FCB" w:rsidRPr="0046299E" w:rsidRDefault="00543FCB" w:rsidP="00543FCB">
      <w:pPr>
        <w:pStyle w:val="Listecouleur-Accent11"/>
        <w:numPr>
          <w:ilvl w:val="0"/>
          <w:numId w:val="5"/>
        </w:numPr>
        <w:rPr>
          <w:strike/>
        </w:rPr>
      </w:pPr>
      <w:r w:rsidRPr="0046299E">
        <w:rPr>
          <w:strike/>
        </w:rPr>
        <w:t>Par quels types de mesures l'État peut-il limiter la pollution ?</w:t>
      </w:r>
    </w:p>
    <w:p w14:paraId="4CB88CD1" w14:textId="77777777" w:rsidR="00543FCB" w:rsidRPr="0046299E" w:rsidRDefault="00543FCB" w:rsidP="00543FCB">
      <w:pPr>
        <w:pStyle w:val="Listecouleur-Accent11"/>
        <w:numPr>
          <w:ilvl w:val="0"/>
          <w:numId w:val="5"/>
        </w:numPr>
      </w:pPr>
      <w:bookmarkStart w:id="2" w:name="OLE_LINK7"/>
      <w:bookmarkStart w:id="3" w:name="OLE_LINK8"/>
      <w:r w:rsidRPr="0046299E">
        <w:t>Pourquoi l’intervention de l'État est-elle nécessaire pour produire les biens collectifs ?</w:t>
      </w:r>
      <w:bookmarkEnd w:id="2"/>
      <w:bookmarkEnd w:id="3"/>
    </w:p>
    <w:p w14:paraId="5EFEFE9F" w14:textId="77777777" w:rsidR="00543FCB" w:rsidRPr="0046299E" w:rsidRDefault="00543FCB" w:rsidP="00543FCB">
      <w:pPr>
        <w:pStyle w:val="Listecouleur-Accent11"/>
        <w:numPr>
          <w:ilvl w:val="0"/>
          <w:numId w:val="5"/>
        </w:numPr>
        <w:rPr>
          <w:strike/>
        </w:rPr>
      </w:pPr>
      <w:r w:rsidRPr="0046299E">
        <w:rPr>
          <w:strike/>
        </w:rPr>
        <w:t>Présentez les instruments de la politique monétaire.</w:t>
      </w:r>
    </w:p>
    <w:p w14:paraId="777B0BA6" w14:textId="77777777" w:rsidR="00543FCB" w:rsidRPr="0046299E" w:rsidRDefault="00543FCB" w:rsidP="00543FCB">
      <w:pPr>
        <w:pStyle w:val="Listecouleur-Accent11"/>
        <w:numPr>
          <w:ilvl w:val="0"/>
          <w:numId w:val="5"/>
        </w:numPr>
      </w:pPr>
      <w:bookmarkStart w:id="4" w:name="OLE_LINK3"/>
      <w:bookmarkStart w:id="5" w:name="OLE_LINK4"/>
      <w:r w:rsidRPr="0046299E">
        <w:t>Expliquez pourquoi le chômage dépend de la demande globale.</w:t>
      </w:r>
    </w:p>
    <w:p w14:paraId="467AE31A" w14:textId="77777777" w:rsidR="00543FCB" w:rsidRPr="0046299E" w:rsidRDefault="00543FCB" w:rsidP="00543FCB">
      <w:pPr>
        <w:pStyle w:val="Listecouleur-Accent11"/>
        <w:numPr>
          <w:ilvl w:val="0"/>
          <w:numId w:val="5"/>
        </w:numPr>
      </w:pPr>
      <w:bookmarkStart w:id="6" w:name="OLE_LINK5"/>
      <w:bookmarkStart w:id="7" w:name="OLE_LINK6"/>
      <w:r w:rsidRPr="0046299E">
        <w:t>Comment l’État intervient-il dans la répartition des revenus ?</w:t>
      </w:r>
    </w:p>
    <w:bookmarkEnd w:id="4"/>
    <w:bookmarkEnd w:id="5"/>
    <w:bookmarkEnd w:id="6"/>
    <w:bookmarkEnd w:id="7"/>
    <w:p w14:paraId="736749C3" w14:textId="77777777" w:rsidR="00543FCB" w:rsidRPr="0046299E" w:rsidRDefault="00543FCB" w:rsidP="00543FCB">
      <w:pPr>
        <w:pStyle w:val="Titre3"/>
      </w:pPr>
      <w:r w:rsidRPr="0046299E">
        <w:t>Les processus de socialisation et la construction des identités sociales</w:t>
      </w:r>
    </w:p>
    <w:p w14:paraId="5C85BE91" w14:textId="77777777" w:rsidR="00543FCB" w:rsidRPr="0046299E" w:rsidRDefault="00543FCB" w:rsidP="00543FCB">
      <w:pPr>
        <w:pStyle w:val="Listecouleur-Accent11"/>
        <w:numPr>
          <w:ilvl w:val="0"/>
          <w:numId w:val="6"/>
        </w:numPr>
      </w:pPr>
      <w:r w:rsidRPr="0046299E">
        <w:t>En quoi la socialisation primaire se distingue-t-elle de la socialisation secondaire ?</w:t>
      </w:r>
    </w:p>
    <w:p w14:paraId="11EC9CEA" w14:textId="77777777" w:rsidR="00543FCB" w:rsidRPr="0046299E" w:rsidRDefault="00543FCB" w:rsidP="00543FCB">
      <w:pPr>
        <w:pStyle w:val="Listecouleur-Accent11"/>
        <w:numPr>
          <w:ilvl w:val="0"/>
          <w:numId w:val="6"/>
        </w:numPr>
        <w:rPr>
          <w:strike/>
        </w:rPr>
      </w:pPr>
      <w:r w:rsidRPr="0046299E">
        <w:rPr>
          <w:strike/>
        </w:rPr>
        <w:t>Montrez comment la socialisation permet aux individus d’apprendre différents rôles au cours de leur vie.</w:t>
      </w:r>
    </w:p>
    <w:p w14:paraId="3D4C877D" w14:textId="77777777" w:rsidR="00543FCB" w:rsidRPr="0046299E" w:rsidRDefault="00543FCB" w:rsidP="00543FCB">
      <w:pPr>
        <w:pStyle w:val="Listecouleur-Accent11"/>
        <w:numPr>
          <w:ilvl w:val="0"/>
          <w:numId w:val="6"/>
        </w:numPr>
        <w:rPr>
          <w:strike/>
        </w:rPr>
      </w:pPr>
      <w:r w:rsidRPr="0046299E">
        <w:rPr>
          <w:strike/>
        </w:rPr>
        <w:t>En quoi la socialisation différenciée filles/garçons détermine-t-elle les rôles des femmes et des hommes à l’âge adulte ?</w:t>
      </w:r>
    </w:p>
    <w:p w14:paraId="3BF68F04" w14:textId="77777777" w:rsidR="00543FCB" w:rsidRPr="0046299E" w:rsidRDefault="00543FCB" w:rsidP="00543FCB">
      <w:pPr>
        <w:pStyle w:val="Listecouleur-Accent11"/>
        <w:numPr>
          <w:ilvl w:val="0"/>
          <w:numId w:val="6"/>
        </w:numPr>
        <w:rPr>
          <w:strike/>
        </w:rPr>
      </w:pPr>
      <w:r w:rsidRPr="0046299E">
        <w:rPr>
          <w:strike/>
        </w:rPr>
        <w:t>Quels sont les effets spécifiques de la socialisation anticipatrice ?</w:t>
      </w:r>
    </w:p>
    <w:p w14:paraId="7CD966AA" w14:textId="77777777" w:rsidR="00543FCB" w:rsidRPr="0046299E" w:rsidRDefault="00543FCB" w:rsidP="00543FCB">
      <w:pPr>
        <w:pStyle w:val="Titre3"/>
      </w:pPr>
      <w:r w:rsidRPr="0046299E">
        <w:t>Groupes et réseaux sociaux</w:t>
      </w:r>
    </w:p>
    <w:p w14:paraId="3B447C46" w14:textId="77777777" w:rsidR="00543FCB" w:rsidRPr="0046299E" w:rsidRDefault="00543FCB" w:rsidP="00543FCB">
      <w:pPr>
        <w:pStyle w:val="Listecouleur-Accent11"/>
        <w:numPr>
          <w:ilvl w:val="0"/>
          <w:numId w:val="7"/>
        </w:numPr>
        <w:rPr>
          <w:strike/>
        </w:rPr>
      </w:pPr>
      <w:r w:rsidRPr="0046299E">
        <w:rPr>
          <w:strike/>
        </w:rPr>
        <w:t>Pourquoi l'action collective est-elle possible alors que certains adoptent des comportements de passager clandestin ?</w:t>
      </w:r>
    </w:p>
    <w:p w14:paraId="4D604E4A" w14:textId="77777777" w:rsidR="00543FCB" w:rsidRPr="0046299E" w:rsidRDefault="00543FCB" w:rsidP="00543FCB">
      <w:pPr>
        <w:pStyle w:val="Titre3"/>
      </w:pPr>
      <w:r w:rsidRPr="0046299E">
        <w:t>Ordre politique et légitimation</w:t>
      </w:r>
    </w:p>
    <w:p w14:paraId="02A843F4" w14:textId="77777777" w:rsidR="00543FCB" w:rsidRPr="0046299E" w:rsidRDefault="00543FCB" w:rsidP="00543FCB">
      <w:pPr>
        <w:pStyle w:val="Listecouleur-Accent11"/>
        <w:numPr>
          <w:ilvl w:val="0"/>
          <w:numId w:val="10"/>
        </w:numPr>
        <w:rPr>
          <w:strike/>
        </w:rPr>
      </w:pPr>
      <w:r w:rsidRPr="0046299E">
        <w:rPr>
          <w:strike/>
        </w:rPr>
        <w:t>De quelles manières les citoyens peuvent-ils participer à la vie démocratique ?</w:t>
      </w:r>
    </w:p>
    <w:p w14:paraId="0C439DAB" w14:textId="77777777" w:rsidR="00543FCB" w:rsidRPr="0046299E" w:rsidRDefault="00543FCB" w:rsidP="00543FCB">
      <w:pPr>
        <w:pStyle w:val="Listecouleur-Accent11"/>
        <w:numPr>
          <w:ilvl w:val="0"/>
          <w:numId w:val="10"/>
        </w:numPr>
        <w:rPr>
          <w:strike/>
        </w:rPr>
      </w:pPr>
      <w:r w:rsidRPr="0046299E">
        <w:rPr>
          <w:strike/>
        </w:rPr>
        <w:t>Montrez que les notions d'État et de nation ne sont pas synonymes.</w:t>
      </w:r>
    </w:p>
    <w:p w14:paraId="19045B2E" w14:textId="77777777" w:rsidR="00543FCB" w:rsidRPr="0046299E" w:rsidRDefault="00543FCB" w:rsidP="00543FCB">
      <w:pPr>
        <w:pStyle w:val="Listecouleur-Accent11"/>
        <w:numPr>
          <w:ilvl w:val="0"/>
          <w:numId w:val="10"/>
        </w:numPr>
      </w:pPr>
      <w:r w:rsidRPr="0046299E">
        <w:t>En quoi la démocratie représentative se distingue-t-elle de la démocratie participative ?</w:t>
      </w:r>
    </w:p>
    <w:p w14:paraId="572AA4B4" w14:textId="77777777" w:rsidR="00543FCB" w:rsidRPr="0046299E" w:rsidRDefault="00543FCB" w:rsidP="00543FCB">
      <w:pPr>
        <w:pStyle w:val="Listecouleur-Accent11"/>
        <w:numPr>
          <w:ilvl w:val="0"/>
          <w:numId w:val="10"/>
        </w:numPr>
      </w:pPr>
      <w:r w:rsidRPr="0046299E">
        <w:t>Montrez qu’il existe plusieurs formes de citoyenneté dans les démocraties.</w:t>
      </w:r>
    </w:p>
    <w:p w14:paraId="19FD7668" w14:textId="77777777" w:rsidR="00543FCB" w:rsidRPr="0046299E" w:rsidRDefault="00543FCB" w:rsidP="00543FCB">
      <w:pPr>
        <w:pStyle w:val="Listecouleur-Accent11"/>
        <w:numPr>
          <w:ilvl w:val="0"/>
          <w:numId w:val="10"/>
        </w:numPr>
      </w:pPr>
      <w:r w:rsidRPr="0046299E">
        <w:t>Montrez ce qui distingue la construction étatique de la construction de la nation.</w:t>
      </w:r>
    </w:p>
    <w:p w14:paraId="2BB429E2" w14:textId="77777777" w:rsidR="00543FCB" w:rsidRPr="0046299E" w:rsidRDefault="00543FCB" w:rsidP="00543FCB">
      <w:pPr>
        <w:pStyle w:val="Titre3"/>
      </w:pPr>
      <w:r w:rsidRPr="0046299E">
        <w:lastRenderedPageBreak/>
        <w:t>Entreprise, institution, organisation</w:t>
      </w:r>
    </w:p>
    <w:p w14:paraId="39B77C1F" w14:textId="77777777" w:rsidR="00543FCB" w:rsidRPr="0046299E" w:rsidRDefault="00543FCB" w:rsidP="00543FCB">
      <w:pPr>
        <w:pStyle w:val="Listecouleur-Accent11"/>
        <w:numPr>
          <w:ilvl w:val="0"/>
          <w:numId w:val="8"/>
        </w:numPr>
      </w:pPr>
      <w:r w:rsidRPr="0046299E">
        <w:t>Présentez un avantage et un inconvénient du modèle bureaucratique pour l'entreprise.</w:t>
      </w:r>
    </w:p>
    <w:p w14:paraId="4F2193DE" w14:textId="77777777" w:rsidR="00543FCB" w:rsidRPr="0046299E" w:rsidRDefault="00543FCB" w:rsidP="00543FCB">
      <w:pPr>
        <w:pStyle w:val="Listecouleur-Accent11"/>
        <w:numPr>
          <w:ilvl w:val="0"/>
          <w:numId w:val="8"/>
        </w:numPr>
        <w:rPr>
          <w:strike/>
        </w:rPr>
      </w:pPr>
      <w:r w:rsidRPr="0046299E">
        <w:rPr>
          <w:strike/>
        </w:rPr>
        <w:t>Les intérêts des managers et des propriétaires de l’entreprise sont-ils toujours les mêmes ?</w:t>
      </w:r>
    </w:p>
    <w:p w14:paraId="563286FC" w14:textId="77777777" w:rsidR="00543FCB" w:rsidRPr="0046299E" w:rsidRDefault="00543FCB" w:rsidP="00543FCB">
      <w:pPr>
        <w:pStyle w:val="Listecouleur-Accent11"/>
        <w:numPr>
          <w:ilvl w:val="0"/>
          <w:numId w:val="8"/>
        </w:numPr>
      </w:pPr>
      <w:r w:rsidRPr="0046299E">
        <w:t>Présentez deux exemples qui permettent de montrer que les intérêts des salariés et des propriétaires de l’entreprise n’ont pas toujours les mêmes.</w:t>
      </w:r>
    </w:p>
    <w:p w14:paraId="6B715B7E" w14:textId="77777777" w:rsidR="00543FCB" w:rsidRPr="0046299E" w:rsidRDefault="00543FCB" w:rsidP="00543FCB">
      <w:pPr>
        <w:pStyle w:val="Listecouleur-Accent11"/>
        <w:numPr>
          <w:ilvl w:val="0"/>
          <w:numId w:val="8"/>
        </w:numPr>
      </w:pPr>
      <w:r w:rsidRPr="0046299E">
        <w:t>Montrez que les salariés et les propriétaires de l’entreprise peuvent avoir des intérêts communs.</w:t>
      </w:r>
    </w:p>
    <w:p w14:paraId="76CFEAD4" w14:textId="77777777" w:rsidR="00543FCB" w:rsidRPr="0046299E" w:rsidRDefault="00543FCB" w:rsidP="00543FCB">
      <w:pPr>
        <w:pStyle w:val="Titre3"/>
      </w:pPr>
      <w:r w:rsidRPr="0046299E">
        <w:t>Action publique et régulation</w:t>
      </w:r>
    </w:p>
    <w:p w14:paraId="2170C32D" w14:textId="77777777" w:rsidR="00543FCB" w:rsidRPr="0046299E" w:rsidRDefault="00543FCB" w:rsidP="00543FCB">
      <w:pPr>
        <w:pStyle w:val="Listecouleur-Accent11"/>
        <w:numPr>
          <w:ilvl w:val="0"/>
          <w:numId w:val="9"/>
        </w:numPr>
        <w:rPr>
          <w:strike/>
        </w:rPr>
      </w:pPr>
      <w:r w:rsidRPr="0046299E">
        <w:rPr>
          <w:strike/>
        </w:rPr>
        <w:t>De quelles manières la redistribution contribue-t-elle à la cohésion sociale ?</w:t>
      </w:r>
    </w:p>
    <w:p w14:paraId="7DFC4812" w14:textId="77777777" w:rsidR="00543FCB" w:rsidRPr="0046299E" w:rsidRDefault="00543FCB" w:rsidP="00543FCB">
      <w:pPr>
        <w:pStyle w:val="Listecouleur-Accent11"/>
        <w:numPr>
          <w:ilvl w:val="0"/>
          <w:numId w:val="9"/>
        </w:numPr>
        <w:rPr>
          <w:strike/>
        </w:rPr>
      </w:pPr>
      <w:r w:rsidRPr="0046299E">
        <w:rPr>
          <w:strike/>
        </w:rPr>
        <w:t>À partir d'un exemple concret, expliquez comment un groupe peut-il imposer un thème dans le débat politique ?</w:t>
      </w:r>
    </w:p>
    <w:p w14:paraId="5265D99E" w14:textId="77777777" w:rsidR="00543FCB" w:rsidRPr="0046299E" w:rsidRDefault="00543FCB" w:rsidP="00543FCB">
      <w:pPr>
        <w:pStyle w:val="Listecouleur-Accent11"/>
        <w:numPr>
          <w:ilvl w:val="0"/>
          <w:numId w:val="9"/>
        </w:numPr>
      </w:pPr>
      <w:r w:rsidRPr="0046299E">
        <w:t>À partir d’un exemple (tabagisme, délinquance routière, ou tout autre exemple de votre choix), montrez que la mise à l’agenda dépend de l’interaction des acteurs.</w:t>
      </w:r>
    </w:p>
    <w:p w14:paraId="285A5EA3" w14:textId="77777777" w:rsidR="00543FCB" w:rsidRPr="0046299E" w:rsidRDefault="00543FCB" w:rsidP="00543FCB">
      <w:pPr>
        <w:pStyle w:val="Listecouleur-Accent11"/>
        <w:numPr>
          <w:ilvl w:val="0"/>
          <w:numId w:val="9"/>
        </w:numPr>
      </w:pPr>
      <w:r w:rsidRPr="0046299E">
        <w:t>Comparez les différents types d’État-providence.</w:t>
      </w:r>
    </w:p>
    <w:p w14:paraId="2DED5DB2" w14:textId="77777777" w:rsidR="00543FCB" w:rsidRDefault="00543FCB" w:rsidP="00543FCB">
      <w:pPr>
        <w:pStyle w:val="Listecouleur-Accent11"/>
        <w:numPr>
          <w:ilvl w:val="0"/>
          <w:numId w:val="9"/>
        </w:numPr>
      </w:pPr>
      <w:r w:rsidRPr="0046299E">
        <w:t>Présentez les mécanismes qui conduisent à l’exclusion.</w:t>
      </w:r>
    </w:p>
    <w:p w14:paraId="06303E46" w14:textId="77777777" w:rsidR="00543FCB" w:rsidRDefault="00543FCB" w:rsidP="00543FCB">
      <w:pPr>
        <w:pStyle w:val="Listecouleur-Accent11"/>
        <w:numPr>
          <w:ilvl w:val="0"/>
          <w:numId w:val="9"/>
        </w:numPr>
      </w:pPr>
      <w:r>
        <w:t>Montrez comment l’État social contribue à construire la solidarité.</w:t>
      </w:r>
    </w:p>
    <w:p w14:paraId="03D1B749" w14:textId="77777777" w:rsidR="00543FCB" w:rsidRDefault="00543FCB" w:rsidP="00543FCB">
      <w:pPr>
        <w:pStyle w:val="Titre2"/>
      </w:pPr>
      <w:r>
        <w:t>2/ Épreuve composée, partie étude de document</w:t>
      </w:r>
    </w:p>
    <w:p w14:paraId="1F71134F" w14:textId="77777777" w:rsidR="00543FCB" w:rsidRDefault="00543FCB" w:rsidP="00543FCB">
      <w:pPr>
        <w:pStyle w:val="Titre3"/>
      </w:pPr>
      <w:r>
        <w:t>Proposition 1</w:t>
      </w:r>
    </w:p>
    <w:p w14:paraId="4FFE827C" w14:textId="77777777" w:rsidR="00543FCB" w:rsidRDefault="00543FCB" w:rsidP="004763BA">
      <w:pPr>
        <w:pStyle w:val="Texte"/>
      </w:pPr>
      <w:r w:rsidRPr="0046299E">
        <w:t>Question : Vous présenterez le document puis vous montrerez comment il permet de montrer que le chômage dépend des évolutions de la demande globale.</w:t>
      </w:r>
    </w:p>
    <w:tbl>
      <w:tblPr>
        <w:tblW w:w="10307" w:type="dxa"/>
        <w:tblInd w:w="57" w:type="dxa"/>
        <w:tblLayout w:type="fixed"/>
        <w:tblCellMar>
          <w:left w:w="70" w:type="dxa"/>
          <w:right w:w="70" w:type="dxa"/>
        </w:tblCellMar>
        <w:tblLook w:val="04A0" w:firstRow="1" w:lastRow="0" w:firstColumn="1" w:lastColumn="0" w:noHBand="0" w:noVBand="1"/>
      </w:tblPr>
      <w:tblGrid>
        <w:gridCol w:w="297"/>
        <w:gridCol w:w="1276"/>
        <w:gridCol w:w="794"/>
        <w:gridCol w:w="794"/>
        <w:gridCol w:w="794"/>
        <w:gridCol w:w="794"/>
        <w:gridCol w:w="794"/>
        <w:gridCol w:w="794"/>
        <w:gridCol w:w="794"/>
        <w:gridCol w:w="794"/>
        <w:gridCol w:w="794"/>
        <w:gridCol w:w="794"/>
        <w:gridCol w:w="794"/>
      </w:tblGrid>
      <w:tr w:rsidR="00543FCB" w:rsidRPr="00543FCB" w14:paraId="4CA6578A" w14:textId="77777777" w:rsidTr="006025A7">
        <w:trPr>
          <w:trHeight w:val="300"/>
        </w:trPr>
        <w:tc>
          <w:tcPr>
            <w:tcW w:w="297" w:type="dxa"/>
            <w:tcBorders>
              <w:top w:val="nil"/>
              <w:left w:val="nil"/>
              <w:bottom w:val="nil"/>
              <w:right w:val="nil"/>
            </w:tcBorders>
            <w:shd w:val="clear" w:color="auto" w:fill="auto"/>
            <w:noWrap/>
            <w:vAlign w:val="bottom"/>
            <w:hideMark/>
          </w:tcPr>
          <w:p w14:paraId="71E09F24" w14:textId="77777777" w:rsidR="00543FCB" w:rsidRPr="00543FCB" w:rsidRDefault="00543FCB" w:rsidP="006025A7">
            <w:pPr>
              <w:spacing w:after="0" w:line="240" w:lineRule="auto"/>
              <w:rPr>
                <w:rFonts w:eastAsia="Times New Roman" w:cs="Arial"/>
                <w:color w:val="000000"/>
                <w:sz w:val="20"/>
                <w:lang w:eastAsia="fr-FR"/>
              </w:rPr>
            </w:pPr>
          </w:p>
        </w:tc>
        <w:tc>
          <w:tcPr>
            <w:tcW w:w="1276" w:type="dxa"/>
            <w:tcBorders>
              <w:top w:val="nil"/>
              <w:left w:val="nil"/>
              <w:bottom w:val="nil"/>
              <w:right w:val="single" w:sz="4" w:space="0" w:color="auto"/>
            </w:tcBorders>
            <w:shd w:val="clear" w:color="auto" w:fill="auto"/>
            <w:noWrap/>
            <w:vAlign w:val="bottom"/>
            <w:hideMark/>
          </w:tcPr>
          <w:p w14:paraId="51462EF3" w14:textId="77777777" w:rsidR="00543FCB" w:rsidRPr="00543FCB" w:rsidRDefault="00543FCB" w:rsidP="006025A7">
            <w:pPr>
              <w:spacing w:after="0" w:line="240" w:lineRule="auto"/>
              <w:rPr>
                <w:rFonts w:eastAsia="Times New Roman" w:cs="Arial"/>
                <w:color w:val="000000"/>
                <w:sz w:val="20"/>
                <w:lang w:eastAsia="fr-FR"/>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3F852"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2000</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3DDA25AD"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2001</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74E4270D"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2002</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6FBB0951"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2003</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75616255"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2004</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34064519"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2005</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6F95B169"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2006</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5CC40779"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2007</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675F9063"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2008</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5833013A"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2009</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14:paraId="37C2F10D" w14:textId="77777777" w:rsidR="00543FCB" w:rsidRPr="00543FCB" w:rsidRDefault="00543FCB" w:rsidP="006025A7">
            <w:pPr>
              <w:spacing w:after="0" w:line="240" w:lineRule="auto"/>
              <w:jc w:val="center"/>
              <w:rPr>
                <w:rFonts w:eastAsia="Times New Roman" w:cs="Arial"/>
                <w:b/>
                <w:bCs/>
                <w:sz w:val="20"/>
                <w:lang w:eastAsia="fr-FR"/>
              </w:rPr>
            </w:pPr>
            <w:r w:rsidRPr="00543FCB">
              <w:rPr>
                <w:rFonts w:eastAsia="Times New Roman" w:cs="Arial"/>
                <w:b/>
                <w:bCs/>
                <w:sz w:val="20"/>
                <w:lang w:eastAsia="fr-FR"/>
              </w:rPr>
              <w:t xml:space="preserve">2010 </w:t>
            </w:r>
            <w:r w:rsidRPr="00543FCB">
              <w:rPr>
                <w:rFonts w:eastAsia="Times New Roman" w:cs="Arial"/>
                <w:b/>
                <w:bCs/>
                <w:i/>
                <w:iCs/>
                <w:sz w:val="20"/>
                <w:lang w:eastAsia="fr-FR"/>
              </w:rPr>
              <w:t>(p)</w:t>
            </w:r>
          </w:p>
        </w:tc>
      </w:tr>
      <w:tr w:rsidR="00543FCB" w:rsidRPr="00543FCB" w14:paraId="62A70D6D" w14:textId="77777777" w:rsidTr="006025A7">
        <w:trPr>
          <w:trHeight w:val="915"/>
        </w:trPr>
        <w:tc>
          <w:tcPr>
            <w:tcW w:w="297" w:type="dxa"/>
            <w:tcBorders>
              <w:top w:val="nil"/>
              <w:left w:val="nil"/>
              <w:bottom w:val="nil"/>
              <w:right w:val="nil"/>
            </w:tcBorders>
            <w:shd w:val="clear" w:color="auto" w:fill="auto"/>
            <w:noWrap/>
            <w:vAlign w:val="bottom"/>
            <w:hideMark/>
          </w:tcPr>
          <w:p w14:paraId="24791E7A" w14:textId="77777777" w:rsidR="00543FCB" w:rsidRPr="00543FCB" w:rsidRDefault="00543FCB" w:rsidP="006025A7">
            <w:pPr>
              <w:spacing w:after="0" w:line="240" w:lineRule="auto"/>
              <w:rPr>
                <w:rFonts w:eastAsia="Times New Roman" w:cs="Arial"/>
                <w:color w:val="000000"/>
                <w:sz w:val="20"/>
                <w:lang w:eastAsia="fr-FR"/>
              </w:rPr>
            </w:pP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559303E3" w14:textId="77777777" w:rsidR="00543FCB" w:rsidRPr="00543FCB" w:rsidRDefault="00543FCB" w:rsidP="006025A7">
            <w:pPr>
              <w:spacing w:after="0" w:line="240" w:lineRule="auto"/>
              <w:rPr>
                <w:rFonts w:eastAsia="Times New Roman" w:cs="Arial"/>
                <w:color w:val="000000"/>
                <w:sz w:val="20"/>
                <w:lang w:eastAsia="fr-FR"/>
              </w:rPr>
            </w:pPr>
            <w:r w:rsidRPr="00543FCB">
              <w:rPr>
                <w:rFonts w:eastAsia="Times New Roman" w:cs="Arial"/>
                <w:color w:val="000000"/>
                <w:sz w:val="20"/>
                <w:lang w:eastAsia="fr-FR"/>
              </w:rPr>
              <w:t>Évolution en % du PIB par rapport à l'année précédente (en volume)</w:t>
            </w:r>
          </w:p>
        </w:tc>
        <w:tc>
          <w:tcPr>
            <w:tcW w:w="794" w:type="dxa"/>
            <w:tcBorders>
              <w:top w:val="nil"/>
              <w:left w:val="nil"/>
              <w:bottom w:val="single" w:sz="8" w:space="0" w:color="auto"/>
              <w:right w:val="single" w:sz="4" w:space="0" w:color="auto"/>
            </w:tcBorders>
            <w:shd w:val="clear" w:color="auto" w:fill="auto"/>
            <w:noWrap/>
            <w:vAlign w:val="center"/>
            <w:hideMark/>
          </w:tcPr>
          <w:p w14:paraId="040905F1"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3,7</w:t>
            </w:r>
          </w:p>
        </w:tc>
        <w:tc>
          <w:tcPr>
            <w:tcW w:w="794" w:type="dxa"/>
            <w:tcBorders>
              <w:top w:val="nil"/>
              <w:left w:val="nil"/>
              <w:bottom w:val="single" w:sz="8" w:space="0" w:color="auto"/>
              <w:right w:val="single" w:sz="4" w:space="0" w:color="auto"/>
            </w:tcBorders>
            <w:shd w:val="clear" w:color="auto" w:fill="auto"/>
            <w:noWrap/>
            <w:vAlign w:val="center"/>
            <w:hideMark/>
          </w:tcPr>
          <w:p w14:paraId="6935A64C"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1,8</w:t>
            </w:r>
          </w:p>
        </w:tc>
        <w:tc>
          <w:tcPr>
            <w:tcW w:w="794" w:type="dxa"/>
            <w:tcBorders>
              <w:top w:val="nil"/>
              <w:left w:val="nil"/>
              <w:bottom w:val="single" w:sz="8" w:space="0" w:color="auto"/>
              <w:right w:val="single" w:sz="4" w:space="0" w:color="auto"/>
            </w:tcBorders>
            <w:shd w:val="clear" w:color="auto" w:fill="auto"/>
            <w:noWrap/>
            <w:vAlign w:val="center"/>
            <w:hideMark/>
          </w:tcPr>
          <w:p w14:paraId="4A3990D8"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0,9</w:t>
            </w:r>
          </w:p>
        </w:tc>
        <w:tc>
          <w:tcPr>
            <w:tcW w:w="794" w:type="dxa"/>
            <w:tcBorders>
              <w:top w:val="nil"/>
              <w:left w:val="nil"/>
              <w:bottom w:val="single" w:sz="8" w:space="0" w:color="auto"/>
              <w:right w:val="single" w:sz="4" w:space="0" w:color="auto"/>
            </w:tcBorders>
            <w:shd w:val="clear" w:color="auto" w:fill="auto"/>
            <w:noWrap/>
            <w:vAlign w:val="center"/>
            <w:hideMark/>
          </w:tcPr>
          <w:p w14:paraId="1D768324"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0,9</w:t>
            </w:r>
          </w:p>
        </w:tc>
        <w:tc>
          <w:tcPr>
            <w:tcW w:w="794" w:type="dxa"/>
            <w:tcBorders>
              <w:top w:val="nil"/>
              <w:left w:val="nil"/>
              <w:bottom w:val="single" w:sz="8" w:space="0" w:color="auto"/>
              <w:right w:val="single" w:sz="4" w:space="0" w:color="auto"/>
            </w:tcBorders>
            <w:shd w:val="clear" w:color="auto" w:fill="auto"/>
            <w:noWrap/>
            <w:vAlign w:val="center"/>
            <w:hideMark/>
          </w:tcPr>
          <w:p w14:paraId="6691B94B"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2,5</w:t>
            </w:r>
          </w:p>
        </w:tc>
        <w:tc>
          <w:tcPr>
            <w:tcW w:w="794" w:type="dxa"/>
            <w:tcBorders>
              <w:top w:val="nil"/>
              <w:left w:val="nil"/>
              <w:bottom w:val="single" w:sz="8" w:space="0" w:color="auto"/>
              <w:right w:val="single" w:sz="4" w:space="0" w:color="auto"/>
            </w:tcBorders>
            <w:shd w:val="clear" w:color="auto" w:fill="auto"/>
            <w:noWrap/>
            <w:vAlign w:val="center"/>
            <w:hideMark/>
          </w:tcPr>
          <w:p w14:paraId="7F7E5B71"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1,8</w:t>
            </w:r>
          </w:p>
        </w:tc>
        <w:tc>
          <w:tcPr>
            <w:tcW w:w="794" w:type="dxa"/>
            <w:tcBorders>
              <w:top w:val="nil"/>
              <w:left w:val="nil"/>
              <w:bottom w:val="single" w:sz="8" w:space="0" w:color="auto"/>
              <w:right w:val="single" w:sz="4" w:space="0" w:color="auto"/>
            </w:tcBorders>
            <w:shd w:val="clear" w:color="auto" w:fill="auto"/>
            <w:noWrap/>
            <w:vAlign w:val="center"/>
            <w:hideMark/>
          </w:tcPr>
          <w:p w14:paraId="2D86FF27"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2,5</w:t>
            </w:r>
          </w:p>
        </w:tc>
        <w:tc>
          <w:tcPr>
            <w:tcW w:w="794" w:type="dxa"/>
            <w:tcBorders>
              <w:top w:val="nil"/>
              <w:left w:val="nil"/>
              <w:bottom w:val="single" w:sz="8" w:space="0" w:color="auto"/>
              <w:right w:val="single" w:sz="4" w:space="0" w:color="auto"/>
            </w:tcBorders>
            <w:shd w:val="clear" w:color="auto" w:fill="auto"/>
            <w:noWrap/>
            <w:vAlign w:val="center"/>
            <w:hideMark/>
          </w:tcPr>
          <w:p w14:paraId="2EF753CF"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2,3</w:t>
            </w:r>
          </w:p>
        </w:tc>
        <w:tc>
          <w:tcPr>
            <w:tcW w:w="794" w:type="dxa"/>
            <w:tcBorders>
              <w:top w:val="nil"/>
              <w:left w:val="nil"/>
              <w:bottom w:val="single" w:sz="8" w:space="0" w:color="auto"/>
              <w:right w:val="single" w:sz="4" w:space="0" w:color="auto"/>
            </w:tcBorders>
            <w:shd w:val="clear" w:color="auto" w:fill="auto"/>
            <w:noWrap/>
            <w:vAlign w:val="center"/>
            <w:hideMark/>
          </w:tcPr>
          <w:p w14:paraId="61570177"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-0,1</w:t>
            </w:r>
          </w:p>
        </w:tc>
        <w:tc>
          <w:tcPr>
            <w:tcW w:w="794" w:type="dxa"/>
            <w:tcBorders>
              <w:top w:val="nil"/>
              <w:left w:val="nil"/>
              <w:bottom w:val="single" w:sz="8" w:space="0" w:color="auto"/>
              <w:right w:val="single" w:sz="4" w:space="0" w:color="auto"/>
            </w:tcBorders>
            <w:shd w:val="clear" w:color="auto" w:fill="auto"/>
            <w:noWrap/>
            <w:vAlign w:val="center"/>
            <w:hideMark/>
          </w:tcPr>
          <w:p w14:paraId="61E02731"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-2,7</w:t>
            </w:r>
          </w:p>
        </w:tc>
        <w:tc>
          <w:tcPr>
            <w:tcW w:w="794" w:type="dxa"/>
            <w:tcBorders>
              <w:top w:val="nil"/>
              <w:left w:val="nil"/>
              <w:bottom w:val="single" w:sz="8" w:space="0" w:color="auto"/>
              <w:right w:val="single" w:sz="4" w:space="0" w:color="auto"/>
            </w:tcBorders>
            <w:shd w:val="clear" w:color="auto" w:fill="auto"/>
            <w:noWrap/>
            <w:vAlign w:val="center"/>
            <w:hideMark/>
          </w:tcPr>
          <w:p w14:paraId="6F4C7164"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1,5</w:t>
            </w:r>
          </w:p>
        </w:tc>
      </w:tr>
      <w:tr w:rsidR="00543FCB" w:rsidRPr="00543FCB" w14:paraId="48683AFD" w14:textId="77777777" w:rsidTr="006025A7">
        <w:trPr>
          <w:trHeight w:val="915"/>
        </w:trPr>
        <w:tc>
          <w:tcPr>
            <w:tcW w:w="29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BAF16E" w14:textId="77777777" w:rsidR="00543FCB" w:rsidRPr="004763BA" w:rsidRDefault="00543FCB" w:rsidP="006025A7">
            <w:pPr>
              <w:spacing w:after="0" w:line="240" w:lineRule="auto"/>
              <w:ind w:left="113" w:right="113"/>
              <w:jc w:val="center"/>
              <w:rPr>
                <w:rFonts w:eastAsia="Times New Roman" w:cs="Arial"/>
                <w:color w:val="000000"/>
                <w:sz w:val="16"/>
                <w:lang w:eastAsia="fr-FR"/>
              </w:rPr>
            </w:pPr>
            <w:r w:rsidRPr="004763BA">
              <w:rPr>
                <w:rFonts w:eastAsia="Times New Roman" w:cs="Arial"/>
                <w:color w:val="000000"/>
                <w:sz w:val="16"/>
                <w:lang w:eastAsia="fr-FR"/>
              </w:rPr>
              <w:t>En volume, milliards d'euros 2005</w:t>
            </w:r>
          </w:p>
        </w:tc>
        <w:tc>
          <w:tcPr>
            <w:tcW w:w="1276" w:type="dxa"/>
            <w:tcBorders>
              <w:top w:val="nil"/>
              <w:left w:val="nil"/>
              <w:bottom w:val="single" w:sz="4" w:space="0" w:color="auto"/>
              <w:right w:val="single" w:sz="4" w:space="0" w:color="auto"/>
            </w:tcBorders>
            <w:shd w:val="clear" w:color="auto" w:fill="auto"/>
            <w:vAlign w:val="center"/>
            <w:hideMark/>
          </w:tcPr>
          <w:p w14:paraId="47CCD2D7" w14:textId="77777777" w:rsidR="00543FCB" w:rsidRPr="00543FCB" w:rsidRDefault="00543FCB" w:rsidP="006025A7">
            <w:pPr>
              <w:spacing w:after="0" w:line="240" w:lineRule="auto"/>
              <w:rPr>
                <w:rFonts w:eastAsia="Times New Roman" w:cs="Arial"/>
                <w:color w:val="000000"/>
                <w:sz w:val="20"/>
                <w:lang w:eastAsia="fr-FR"/>
              </w:rPr>
            </w:pPr>
            <w:r w:rsidRPr="00543FCB">
              <w:rPr>
                <w:rFonts w:eastAsia="Times New Roman" w:cs="Arial"/>
                <w:color w:val="000000"/>
                <w:sz w:val="20"/>
                <w:lang w:eastAsia="fr-FR"/>
              </w:rPr>
              <w:t xml:space="preserve">PIB en volume </w:t>
            </w:r>
          </w:p>
        </w:tc>
        <w:tc>
          <w:tcPr>
            <w:tcW w:w="794" w:type="dxa"/>
            <w:tcBorders>
              <w:top w:val="nil"/>
              <w:left w:val="nil"/>
              <w:bottom w:val="single" w:sz="4" w:space="0" w:color="auto"/>
              <w:right w:val="single" w:sz="4" w:space="0" w:color="auto"/>
            </w:tcBorders>
            <w:shd w:val="clear" w:color="auto" w:fill="auto"/>
            <w:noWrap/>
            <w:vAlign w:val="center"/>
            <w:hideMark/>
          </w:tcPr>
          <w:p w14:paraId="17C15FB2"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1 586,6</w:t>
            </w:r>
          </w:p>
        </w:tc>
        <w:tc>
          <w:tcPr>
            <w:tcW w:w="794" w:type="dxa"/>
            <w:tcBorders>
              <w:top w:val="nil"/>
              <w:left w:val="nil"/>
              <w:bottom w:val="single" w:sz="4" w:space="0" w:color="auto"/>
              <w:right w:val="single" w:sz="4" w:space="0" w:color="auto"/>
            </w:tcBorders>
            <w:shd w:val="clear" w:color="auto" w:fill="auto"/>
            <w:noWrap/>
            <w:vAlign w:val="center"/>
            <w:hideMark/>
          </w:tcPr>
          <w:p w14:paraId="7080DE1E"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1 615,7</w:t>
            </w:r>
          </w:p>
        </w:tc>
        <w:tc>
          <w:tcPr>
            <w:tcW w:w="794" w:type="dxa"/>
            <w:tcBorders>
              <w:top w:val="nil"/>
              <w:left w:val="nil"/>
              <w:bottom w:val="single" w:sz="4" w:space="0" w:color="auto"/>
              <w:right w:val="single" w:sz="4" w:space="0" w:color="auto"/>
            </w:tcBorders>
            <w:shd w:val="clear" w:color="auto" w:fill="auto"/>
            <w:noWrap/>
            <w:vAlign w:val="center"/>
            <w:hideMark/>
          </w:tcPr>
          <w:p w14:paraId="1AD6166B"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1 630,7</w:t>
            </w:r>
          </w:p>
        </w:tc>
        <w:tc>
          <w:tcPr>
            <w:tcW w:w="794" w:type="dxa"/>
            <w:tcBorders>
              <w:top w:val="nil"/>
              <w:left w:val="nil"/>
              <w:bottom w:val="single" w:sz="4" w:space="0" w:color="auto"/>
              <w:right w:val="single" w:sz="4" w:space="0" w:color="auto"/>
            </w:tcBorders>
            <w:shd w:val="clear" w:color="auto" w:fill="auto"/>
            <w:noWrap/>
            <w:vAlign w:val="center"/>
            <w:hideMark/>
          </w:tcPr>
          <w:p w14:paraId="2226C18B"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1 645,4</w:t>
            </w:r>
          </w:p>
        </w:tc>
        <w:tc>
          <w:tcPr>
            <w:tcW w:w="794" w:type="dxa"/>
            <w:tcBorders>
              <w:top w:val="nil"/>
              <w:left w:val="nil"/>
              <w:bottom w:val="single" w:sz="4" w:space="0" w:color="auto"/>
              <w:right w:val="single" w:sz="4" w:space="0" w:color="auto"/>
            </w:tcBorders>
            <w:shd w:val="clear" w:color="auto" w:fill="auto"/>
            <w:noWrap/>
            <w:vAlign w:val="center"/>
            <w:hideMark/>
          </w:tcPr>
          <w:p w14:paraId="43DBAD97"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1 687,2</w:t>
            </w:r>
          </w:p>
        </w:tc>
        <w:tc>
          <w:tcPr>
            <w:tcW w:w="794" w:type="dxa"/>
            <w:tcBorders>
              <w:top w:val="nil"/>
              <w:left w:val="nil"/>
              <w:bottom w:val="single" w:sz="4" w:space="0" w:color="auto"/>
              <w:right w:val="single" w:sz="4" w:space="0" w:color="auto"/>
            </w:tcBorders>
            <w:shd w:val="clear" w:color="auto" w:fill="auto"/>
            <w:noWrap/>
            <w:vAlign w:val="center"/>
            <w:hideMark/>
          </w:tcPr>
          <w:p w14:paraId="5D9F4741"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1 718,0</w:t>
            </w:r>
          </w:p>
        </w:tc>
        <w:tc>
          <w:tcPr>
            <w:tcW w:w="794" w:type="dxa"/>
            <w:tcBorders>
              <w:top w:val="nil"/>
              <w:left w:val="nil"/>
              <w:bottom w:val="single" w:sz="4" w:space="0" w:color="auto"/>
              <w:right w:val="single" w:sz="4" w:space="0" w:color="auto"/>
            </w:tcBorders>
            <w:shd w:val="clear" w:color="auto" w:fill="auto"/>
            <w:noWrap/>
            <w:vAlign w:val="center"/>
            <w:hideMark/>
          </w:tcPr>
          <w:p w14:paraId="427D7ACE"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1 760,4</w:t>
            </w:r>
          </w:p>
        </w:tc>
        <w:tc>
          <w:tcPr>
            <w:tcW w:w="794" w:type="dxa"/>
            <w:tcBorders>
              <w:top w:val="nil"/>
              <w:left w:val="nil"/>
              <w:bottom w:val="single" w:sz="4" w:space="0" w:color="auto"/>
              <w:right w:val="single" w:sz="4" w:space="0" w:color="auto"/>
            </w:tcBorders>
            <w:shd w:val="clear" w:color="auto" w:fill="auto"/>
            <w:noWrap/>
            <w:vAlign w:val="center"/>
            <w:hideMark/>
          </w:tcPr>
          <w:p w14:paraId="62DD03C8"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1 800,7</w:t>
            </w:r>
          </w:p>
        </w:tc>
        <w:tc>
          <w:tcPr>
            <w:tcW w:w="794" w:type="dxa"/>
            <w:tcBorders>
              <w:top w:val="nil"/>
              <w:left w:val="nil"/>
              <w:bottom w:val="single" w:sz="4" w:space="0" w:color="auto"/>
              <w:right w:val="single" w:sz="4" w:space="0" w:color="auto"/>
            </w:tcBorders>
            <w:shd w:val="clear" w:color="auto" w:fill="auto"/>
            <w:noWrap/>
            <w:vAlign w:val="center"/>
            <w:hideMark/>
          </w:tcPr>
          <w:p w14:paraId="53E6EC6B"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1 799,2</w:t>
            </w:r>
          </w:p>
        </w:tc>
        <w:tc>
          <w:tcPr>
            <w:tcW w:w="794" w:type="dxa"/>
            <w:tcBorders>
              <w:top w:val="nil"/>
              <w:left w:val="nil"/>
              <w:bottom w:val="single" w:sz="4" w:space="0" w:color="auto"/>
              <w:right w:val="single" w:sz="4" w:space="0" w:color="auto"/>
            </w:tcBorders>
            <w:shd w:val="clear" w:color="auto" w:fill="auto"/>
            <w:noWrap/>
            <w:vAlign w:val="center"/>
            <w:hideMark/>
          </w:tcPr>
          <w:p w14:paraId="5D0899C3"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1 750,1</w:t>
            </w:r>
          </w:p>
        </w:tc>
        <w:tc>
          <w:tcPr>
            <w:tcW w:w="794" w:type="dxa"/>
            <w:tcBorders>
              <w:top w:val="nil"/>
              <w:left w:val="nil"/>
              <w:bottom w:val="single" w:sz="4" w:space="0" w:color="auto"/>
              <w:right w:val="single" w:sz="4" w:space="0" w:color="auto"/>
            </w:tcBorders>
            <w:shd w:val="clear" w:color="auto" w:fill="auto"/>
            <w:noWrap/>
            <w:vAlign w:val="center"/>
            <w:hideMark/>
          </w:tcPr>
          <w:p w14:paraId="2DFFC653"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1 776,0</w:t>
            </w:r>
          </w:p>
        </w:tc>
      </w:tr>
      <w:tr w:rsidR="00543FCB" w:rsidRPr="00543FCB" w14:paraId="75362196" w14:textId="77777777" w:rsidTr="006025A7">
        <w:trPr>
          <w:trHeight w:val="915"/>
        </w:trPr>
        <w:tc>
          <w:tcPr>
            <w:tcW w:w="297" w:type="dxa"/>
            <w:vMerge/>
            <w:tcBorders>
              <w:top w:val="single" w:sz="4" w:space="0" w:color="auto"/>
              <w:left w:val="single" w:sz="4" w:space="0" w:color="auto"/>
              <w:bottom w:val="single" w:sz="4" w:space="0" w:color="auto"/>
              <w:right w:val="single" w:sz="4" w:space="0" w:color="auto"/>
            </w:tcBorders>
            <w:vAlign w:val="center"/>
            <w:hideMark/>
          </w:tcPr>
          <w:p w14:paraId="61ABD7C5" w14:textId="77777777" w:rsidR="00543FCB" w:rsidRPr="00543FCB" w:rsidRDefault="00543FCB" w:rsidP="006025A7">
            <w:pPr>
              <w:spacing w:after="0" w:line="240" w:lineRule="auto"/>
              <w:rPr>
                <w:rFonts w:eastAsia="Times New Roman" w:cs="Arial"/>
                <w:color w:val="000000"/>
                <w:sz w:val="20"/>
                <w:lang w:eastAsia="fr-FR"/>
              </w:rPr>
            </w:pPr>
          </w:p>
        </w:tc>
        <w:tc>
          <w:tcPr>
            <w:tcW w:w="1276" w:type="dxa"/>
            <w:tcBorders>
              <w:top w:val="nil"/>
              <w:left w:val="nil"/>
              <w:bottom w:val="single" w:sz="4" w:space="0" w:color="auto"/>
              <w:right w:val="single" w:sz="4" w:space="0" w:color="auto"/>
            </w:tcBorders>
            <w:shd w:val="clear" w:color="auto" w:fill="auto"/>
            <w:vAlign w:val="center"/>
            <w:hideMark/>
          </w:tcPr>
          <w:p w14:paraId="188194EF" w14:textId="77777777" w:rsidR="00543FCB" w:rsidRPr="00543FCB" w:rsidRDefault="00543FCB" w:rsidP="006025A7">
            <w:pPr>
              <w:spacing w:after="0" w:line="240" w:lineRule="auto"/>
              <w:rPr>
                <w:rFonts w:eastAsia="Times New Roman" w:cs="Arial"/>
                <w:color w:val="000000"/>
                <w:sz w:val="20"/>
                <w:lang w:eastAsia="fr-FR"/>
              </w:rPr>
            </w:pPr>
            <w:r w:rsidRPr="00543FCB">
              <w:rPr>
                <w:rFonts w:eastAsia="Times New Roman" w:cs="Arial"/>
                <w:color w:val="000000"/>
                <w:sz w:val="20"/>
                <w:lang w:eastAsia="fr-FR"/>
              </w:rPr>
              <w:t xml:space="preserve">Dépense de consommation finale </w:t>
            </w:r>
          </w:p>
        </w:tc>
        <w:tc>
          <w:tcPr>
            <w:tcW w:w="794" w:type="dxa"/>
            <w:tcBorders>
              <w:top w:val="nil"/>
              <w:left w:val="nil"/>
              <w:bottom w:val="single" w:sz="4" w:space="0" w:color="auto"/>
              <w:right w:val="single" w:sz="4" w:space="0" w:color="auto"/>
            </w:tcBorders>
            <w:shd w:val="clear" w:color="auto" w:fill="auto"/>
            <w:noWrap/>
            <w:vAlign w:val="center"/>
            <w:hideMark/>
          </w:tcPr>
          <w:p w14:paraId="3E3B4BAC"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1 258,4</w:t>
            </w:r>
          </w:p>
        </w:tc>
        <w:tc>
          <w:tcPr>
            <w:tcW w:w="794" w:type="dxa"/>
            <w:tcBorders>
              <w:top w:val="nil"/>
              <w:left w:val="nil"/>
              <w:bottom w:val="single" w:sz="4" w:space="0" w:color="auto"/>
              <w:right w:val="single" w:sz="4" w:space="0" w:color="auto"/>
            </w:tcBorders>
            <w:shd w:val="clear" w:color="auto" w:fill="auto"/>
            <w:noWrap/>
            <w:vAlign w:val="center"/>
            <w:hideMark/>
          </w:tcPr>
          <w:p w14:paraId="03D2DDD4"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1 284,5</w:t>
            </w:r>
          </w:p>
        </w:tc>
        <w:tc>
          <w:tcPr>
            <w:tcW w:w="794" w:type="dxa"/>
            <w:tcBorders>
              <w:top w:val="nil"/>
              <w:left w:val="nil"/>
              <w:bottom w:val="single" w:sz="4" w:space="0" w:color="auto"/>
              <w:right w:val="single" w:sz="4" w:space="0" w:color="auto"/>
            </w:tcBorders>
            <w:shd w:val="clear" w:color="auto" w:fill="auto"/>
            <w:noWrap/>
            <w:vAlign w:val="center"/>
            <w:hideMark/>
          </w:tcPr>
          <w:p w14:paraId="4B94C769"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1 309,6</w:t>
            </w:r>
          </w:p>
        </w:tc>
        <w:tc>
          <w:tcPr>
            <w:tcW w:w="794" w:type="dxa"/>
            <w:tcBorders>
              <w:top w:val="nil"/>
              <w:left w:val="nil"/>
              <w:bottom w:val="single" w:sz="4" w:space="0" w:color="auto"/>
              <w:right w:val="single" w:sz="4" w:space="0" w:color="auto"/>
            </w:tcBorders>
            <w:shd w:val="clear" w:color="auto" w:fill="auto"/>
            <w:noWrap/>
            <w:vAlign w:val="center"/>
            <w:hideMark/>
          </w:tcPr>
          <w:p w14:paraId="25B2E63B"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1 332,8</w:t>
            </w:r>
          </w:p>
        </w:tc>
        <w:tc>
          <w:tcPr>
            <w:tcW w:w="794" w:type="dxa"/>
            <w:tcBorders>
              <w:top w:val="nil"/>
              <w:left w:val="nil"/>
              <w:bottom w:val="single" w:sz="4" w:space="0" w:color="auto"/>
              <w:right w:val="single" w:sz="4" w:space="0" w:color="auto"/>
            </w:tcBorders>
            <w:shd w:val="clear" w:color="auto" w:fill="auto"/>
            <w:noWrap/>
            <w:vAlign w:val="center"/>
            <w:hideMark/>
          </w:tcPr>
          <w:p w14:paraId="5B372C2A"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1 357,3</w:t>
            </w:r>
          </w:p>
        </w:tc>
        <w:tc>
          <w:tcPr>
            <w:tcW w:w="794" w:type="dxa"/>
            <w:tcBorders>
              <w:top w:val="nil"/>
              <w:left w:val="nil"/>
              <w:bottom w:val="single" w:sz="4" w:space="0" w:color="auto"/>
              <w:right w:val="single" w:sz="4" w:space="0" w:color="auto"/>
            </w:tcBorders>
            <w:shd w:val="clear" w:color="auto" w:fill="auto"/>
            <w:noWrap/>
            <w:vAlign w:val="center"/>
            <w:hideMark/>
          </w:tcPr>
          <w:p w14:paraId="6EA63314"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1 385,8</w:t>
            </w:r>
          </w:p>
        </w:tc>
        <w:tc>
          <w:tcPr>
            <w:tcW w:w="794" w:type="dxa"/>
            <w:tcBorders>
              <w:top w:val="nil"/>
              <w:left w:val="nil"/>
              <w:bottom w:val="single" w:sz="4" w:space="0" w:color="auto"/>
              <w:right w:val="single" w:sz="4" w:space="0" w:color="auto"/>
            </w:tcBorders>
            <w:shd w:val="clear" w:color="auto" w:fill="auto"/>
            <w:noWrap/>
            <w:vAlign w:val="center"/>
            <w:hideMark/>
          </w:tcPr>
          <w:p w14:paraId="79026EB6"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1 413,1</w:t>
            </w:r>
          </w:p>
        </w:tc>
        <w:tc>
          <w:tcPr>
            <w:tcW w:w="794" w:type="dxa"/>
            <w:tcBorders>
              <w:top w:val="nil"/>
              <w:left w:val="nil"/>
              <w:bottom w:val="single" w:sz="4" w:space="0" w:color="auto"/>
              <w:right w:val="single" w:sz="4" w:space="0" w:color="auto"/>
            </w:tcBorders>
            <w:shd w:val="clear" w:color="auto" w:fill="auto"/>
            <w:noWrap/>
            <w:vAlign w:val="center"/>
            <w:hideMark/>
          </w:tcPr>
          <w:p w14:paraId="6D5E4469"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1 443,3</w:t>
            </w:r>
          </w:p>
        </w:tc>
        <w:tc>
          <w:tcPr>
            <w:tcW w:w="794" w:type="dxa"/>
            <w:tcBorders>
              <w:top w:val="nil"/>
              <w:left w:val="nil"/>
              <w:bottom w:val="single" w:sz="4" w:space="0" w:color="auto"/>
              <w:right w:val="single" w:sz="4" w:space="0" w:color="auto"/>
            </w:tcBorders>
            <w:shd w:val="clear" w:color="auto" w:fill="auto"/>
            <w:noWrap/>
            <w:vAlign w:val="center"/>
            <w:hideMark/>
          </w:tcPr>
          <w:p w14:paraId="54735991"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1 451,1</w:t>
            </w:r>
          </w:p>
        </w:tc>
        <w:tc>
          <w:tcPr>
            <w:tcW w:w="794" w:type="dxa"/>
            <w:tcBorders>
              <w:top w:val="nil"/>
              <w:left w:val="nil"/>
              <w:bottom w:val="single" w:sz="4" w:space="0" w:color="auto"/>
              <w:right w:val="single" w:sz="4" w:space="0" w:color="auto"/>
            </w:tcBorders>
            <w:shd w:val="clear" w:color="auto" w:fill="auto"/>
            <w:noWrap/>
            <w:vAlign w:val="center"/>
            <w:hideMark/>
          </w:tcPr>
          <w:p w14:paraId="683FFF64"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1 462,6</w:t>
            </w:r>
          </w:p>
        </w:tc>
        <w:tc>
          <w:tcPr>
            <w:tcW w:w="794" w:type="dxa"/>
            <w:tcBorders>
              <w:top w:val="nil"/>
              <w:left w:val="nil"/>
              <w:bottom w:val="single" w:sz="4" w:space="0" w:color="auto"/>
              <w:right w:val="single" w:sz="4" w:space="0" w:color="auto"/>
            </w:tcBorders>
            <w:shd w:val="clear" w:color="auto" w:fill="auto"/>
            <w:noWrap/>
            <w:vAlign w:val="center"/>
            <w:hideMark/>
          </w:tcPr>
          <w:p w14:paraId="7A3598DC"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1 481,9</w:t>
            </w:r>
          </w:p>
        </w:tc>
      </w:tr>
      <w:tr w:rsidR="00543FCB" w:rsidRPr="00543FCB" w14:paraId="52A31A18" w14:textId="77777777" w:rsidTr="006025A7">
        <w:trPr>
          <w:trHeight w:val="915"/>
        </w:trPr>
        <w:tc>
          <w:tcPr>
            <w:tcW w:w="297" w:type="dxa"/>
            <w:vMerge/>
            <w:tcBorders>
              <w:top w:val="single" w:sz="4" w:space="0" w:color="auto"/>
              <w:left w:val="single" w:sz="4" w:space="0" w:color="auto"/>
              <w:bottom w:val="single" w:sz="4" w:space="0" w:color="auto"/>
              <w:right w:val="single" w:sz="4" w:space="0" w:color="auto"/>
            </w:tcBorders>
            <w:vAlign w:val="center"/>
            <w:hideMark/>
          </w:tcPr>
          <w:p w14:paraId="38B36676" w14:textId="77777777" w:rsidR="00543FCB" w:rsidRPr="00543FCB" w:rsidRDefault="00543FCB" w:rsidP="006025A7">
            <w:pPr>
              <w:spacing w:after="0" w:line="240" w:lineRule="auto"/>
              <w:rPr>
                <w:rFonts w:eastAsia="Times New Roman" w:cs="Arial"/>
                <w:color w:val="000000"/>
                <w:sz w:val="20"/>
                <w:lang w:eastAsia="fr-FR"/>
              </w:rPr>
            </w:pPr>
          </w:p>
        </w:tc>
        <w:tc>
          <w:tcPr>
            <w:tcW w:w="1276" w:type="dxa"/>
            <w:tcBorders>
              <w:top w:val="nil"/>
              <w:left w:val="nil"/>
              <w:bottom w:val="single" w:sz="4" w:space="0" w:color="auto"/>
              <w:right w:val="single" w:sz="4" w:space="0" w:color="auto"/>
            </w:tcBorders>
            <w:shd w:val="clear" w:color="auto" w:fill="auto"/>
            <w:vAlign w:val="center"/>
            <w:hideMark/>
          </w:tcPr>
          <w:p w14:paraId="556E9728" w14:textId="77777777" w:rsidR="00543FCB" w:rsidRPr="00543FCB" w:rsidRDefault="00543FCB" w:rsidP="006025A7">
            <w:pPr>
              <w:spacing w:after="0" w:line="240" w:lineRule="auto"/>
              <w:rPr>
                <w:rFonts w:eastAsia="Times New Roman" w:cs="Arial"/>
                <w:color w:val="000000"/>
                <w:sz w:val="20"/>
                <w:lang w:eastAsia="fr-FR"/>
              </w:rPr>
            </w:pPr>
            <w:r w:rsidRPr="00543FCB">
              <w:rPr>
                <w:rFonts w:eastAsia="Times New Roman" w:cs="Arial"/>
                <w:color w:val="000000"/>
                <w:sz w:val="20"/>
                <w:lang w:eastAsia="fr-FR"/>
              </w:rPr>
              <w:t xml:space="preserve">Formation brute de capital fixe </w:t>
            </w:r>
          </w:p>
        </w:tc>
        <w:tc>
          <w:tcPr>
            <w:tcW w:w="794" w:type="dxa"/>
            <w:tcBorders>
              <w:top w:val="nil"/>
              <w:left w:val="nil"/>
              <w:bottom w:val="single" w:sz="4" w:space="0" w:color="auto"/>
              <w:right w:val="single" w:sz="4" w:space="0" w:color="auto"/>
            </w:tcBorders>
            <w:shd w:val="clear" w:color="auto" w:fill="auto"/>
            <w:noWrap/>
            <w:vAlign w:val="center"/>
            <w:hideMark/>
          </w:tcPr>
          <w:p w14:paraId="0EA9AEA7"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300,7</w:t>
            </w:r>
          </w:p>
        </w:tc>
        <w:tc>
          <w:tcPr>
            <w:tcW w:w="794" w:type="dxa"/>
            <w:tcBorders>
              <w:top w:val="nil"/>
              <w:left w:val="nil"/>
              <w:bottom w:val="single" w:sz="4" w:space="0" w:color="auto"/>
              <w:right w:val="single" w:sz="4" w:space="0" w:color="auto"/>
            </w:tcBorders>
            <w:shd w:val="clear" w:color="auto" w:fill="auto"/>
            <w:noWrap/>
            <w:vAlign w:val="center"/>
            <w:hideMark/>
          </w:tcPr>
          <w:p w14:paraId="1E9DFD55"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307,2</w:t>
            </w:r>
          </w:p>
        </w:tc>
        <w:tc>
          <w:tcPr>
            <w:tcW w:w="794" w:type="dxa"/>
            <w:tcBorders>
              <w:top w:val="nil"/>
              <w:left w:val="nil"/>
              <w:bottom w:val="single" w:sz="4" w:space="0" w:color="auto"/>
              <w:right w:val="single" w:sz="4" w:space="0" w:color="auto"/>
            </w:tcBorders>
            <w:shd w:val="clear" w:color="auto" w:fill="auto"/>
            <w:noWrap/>
            <w:vAlign w:val="center"/>
            <w:hideMark/>
          </w:tcPr>
          <w:p w14:paraId="2E0C765A"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301,3</w:t>
            </w:r>
          </w:p>
        </w:tc>
        <w:tc>
          <w:tcPr>
            <w:tcW w:w="794" w:type="dxa"/>
            <w:tcBorders>
              <w:top w:val="nil"/>
              <w:left w:val="nil"/>
              <w:bottom w:val="single" w:sz="4" w:space="0" w:color="auto"/>
              <w:right w:val="single" w:sz="4" w:space="0" w:color="auto"/>
            </w:tcBorders>
            <w:shd w:val="clear" w:color="auto" w:fill="auto"/>
            <w:noWrap/>
            <w:vAlign w:val="center"/>
            <w:hideMark/>
          </w:tcPr>
          <w:p w14:paraId="2F2537AF"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308,0</w:t>
            </w:r>
          </w:p>
        </w:tc>
        <w:tc>
          <w:tcPr>
            <w:tcW w:w="794" w:type="dxa"/>
            <w:tcBorders>
              <w:top w:val="nil"/>
              <w:left w:val="nil"/>
              <w:bottom w:val="single" w:sz="4" w:space="0" w:color="auto"/>
              <w:right w:val="single" w:sz="4" w:space="0" w:color="auto"/>
            </w:tcBorders>
            <w:shd w:val="clear" w:color="auto" w:fill="auto"/>
            <w:noWrap/>
            <w:vAlign w:val="center"/>
            <w:hideMark/>
          </w:tcPr>
          <w:p w14:paraId="41D5F803"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318,3</w:t>
            </w:r>
          </w:p>
        </w:tc>
        <w:tc>
          <w:tcPr>
            <w:tcW w:w="794" w:type="dxa"/>
            <w:tcBorders>
              <w:top w:val="nil"/>
              <w:left w:val="nil"/>
              <w:bottom w:val="single" w:sz="4" w:space="0" w:color="auto"/>
              <w:right w:val="single" w:sz="4" w:space="0" w:color="auto"/>
            </w:tcBorders>
            <w:shd w:val="clear" w:color="auto" w:fill="auto"/>
            <w:noWrap/>
            <w:vAlign w:val="center"/>
            <w:hideMark/>
          </w:tcPr>
          <w:p w14:paraId="489850D9"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332,3</w:t>
            </w:r>
          </w:p>
        </w:tc>
        <w:tc>
          <w:tcPr>
            <w:tcW w:w="794" w:type="dxa"/>
            <w:tcBorders>
              <w:top w:val="nil"/>
              <w:left w:val="nil"/>
              <w:bottom w:val="single" w:sz="4" w:space="0" w:color="auto"/>
              <w:right w:val="single" w:sz="4" w:space="0" w:color="auto"/>
            </w:tcBorders>
            <w:shd w:val="clear" w:color="auto" w:fill="auto"/>
            <w:noWrap/>
            <w:vAlign w:val="center"/>
            <w:hideMark/>
          </w:tcPr>
          <w:p w14:paraId="166272CC"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345,5</w:t>
            </w:r>
          </w:p>
        </w:tc>
        <w:tc>
          <w:tcPr>
            <w:tcW w:w="794" w:type="dxa"/>
            <w:tcBorders>
              <w:top w:val="nil"/>
              <w:left w:val="nil"/>
              <w:bottom w:val="single" w:sz="4" w:space="0" w:color="auto"/>
              <w:right w:val="single" w:sz="4" w:space="0" w:color="auto"/>
            </w:tcBorders>
            <w:shd w:val="clear" w:color="auto" w:fill="auto"/>
            <w:noWrap/>
            <w:vAlign w:val="center"/>
            <w:hideMark/>
          </w:tcPr>
          <w:p w14:paraId="59DAA70B"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367,3</w:t>
            </w:r>
          </w:p>
        </w:tc>
        <w:tc>
          <w:tcPr>
            <w:tcW w:w="794" w:type="dxa"/>
            <w:tcBorders>
              <w:top w:val="nil"/>
              <w:left w:val="nil"/>
              <w:bottom w:val="single" w:sz="4" w:space="0" w:color="auto"/>
              <w:right w:val="single" w:sz="4" w:space="0" w:color="auto"/>
            </w:tcBorders>
            <w:shd w:val="clear" w:color="auto" w:fill="auto"/>
            <w:noWrap/>
            <w:vAlign w:val="center"/>
            <w:hideMark/>
          </w:tcPr>
          <w:p w14:paraId="34472DE9"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368,5</w:t>
            </w:r>
          </w:p>
        </w:tc>
        <w:tc>
          <w:tcPr>
            <w:tcW w:w="794" w:type="dxa"/>
            <w:tcBorders>
              <w:top w:val="nil"/>
              <w:left w:val="nil"/>
              <w:bottom w:val="single" w:sz="4" w:space="0" w:color="auto"/>
              <w:right w:val="single" w:sz="4" w:space="0" w:color="auto"/>
            </w:tcBorders>
            <w:shd w:val="clear" w:color="auto" w:fill="auto"/>
            <w:noWrap/>
            <w:vAlign w:val="center"/>
            <w:hideMark/>
          </w:tcPr>
          <w:p w14:paraId="29B9001D"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335,2</w:t>
            </w:r>
          </w:p>
        </w:tc>
        <w:tc>
          <w:tcPr>
            <w:tcW w:w="794" w:type="dxa"/>
            <w:tcBorders>
              <w:top w:val="nil"/>
              <w:left w:val="nil"/>
              <w:bottom w:val="single" w:sz="4" w:space="0" w:color="auto"/>
              <w:right w:val="single" w:sz="4" w:space="0" w:color="auto"/>
            </w:tcBorders>
            <w:shd w:val="clear" w:color="auto" w:fill="auto"/>
            <w:noWrap/>
            <w:vAlign w:val="center"/>
            <w:hideMark/>
          </w:tcPr>
          <w:p w14:paraId="3946226A"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331,3</w:t>
            </w:r>
          </w:p>
        </w:tc>
      </w:tr>
      <w:tr w:rsidR="00543FCB" w:rsidRPr="00543FCB" w14:paraId="0834AFAA" w14:textId="77777777" w:rsidTr="006025A7">
        <w:trPr>
          <w:trHeight w:val="915"/>
        </w:trPr>
        <w:tc>
          <w:tcPr>
            <w:tcW w:w="297" w:type="dxa"/>
            <w:vMerge/>
            <w:tcBorders>
              <w:top w:val="single" w:sz="4" w:space="0" w:color="auto"/>
              <w:left w:val="single" w:sz="4" w:space="0" w:color="auto"/>
              <w:bottom w:val="single" w:sz="4" w:space="0" w:color="auto"/>
              <w:right w:val="single" w:sz="4" w:space="0" w:color="auto"/>
            </w:tcBorders>
            <w:vAlign w:val="center"/>
            <w:hideMark/>
          </w:tcPr>
          <w:p w14:paraId="562CDF89" w14:textId="77777777" w:rsidR="00543FCB" w:rsidRPr="00543FCB" w:rsidRDefault="00543FCB" w:rsidP="006025A7">
            <w:pPr>
              <w:spacing w:after="0" w:line="240" w:lineRule="auto"/>
              <w:rPr>
                <w:rFonts w:eastAsia="Times New Roman" w:cs="Arial"/>
                <w:color w:val="000000"/>
                <w:sz w:val="20"/>
                <w:lang w:eastAsia="fr-FR"/>
              </w:rPr>
            </w:pPr>
          </w:p>
        </w:tc>
        <w:tc>
          <w:tcPr>
            <w:tcW w:w="1276" w:type="dxa"/>
            <w:tcBorders>
              <w:top w:val="nil"/>
              <w:left w:val="nil"/>
              <w:bottom w:val="single" w:sz="8" w:space="0" w:color="auto"/>
              <w:right w:val="single" w:sz="4" w:space="0" w:color="auto"/>
            </w:tcBorders>
            <w:shd w:val="clear" w:color="auto" w:fill="auto"/>
            <w:vAlign w:val="center"/>
            <w:hideMark/>
          </w:tcPr>
          <w:p w14:paraId="12887C4A" w14:textId="77777777" w:rsidR="00543FCB" w:rsidRPr="00543FCB" w:rsidRDefault="00543FCB" w:rsidP="006025A7">
            <w:pPr>
              <w:spacing w:after="0" w:line="240" w:lineRule="auto"/>
              <w:rPr>
                <w:rFonts w:eastAsia="Times New Roman" w:cs="Arial"/>
                <w:color w:val="000000"/>
                <w:sz w:val="20"/>
                <w:lang w:eastAsia="fr-FR"/>
              </w:rPr>
            </w:pPr>
            <w:r w:rsidRPr="00543FCB">
              <w:rPr>
                <w:rFonts w:eastAsia="Times New Roman" w:cs="Arial"/>
                <w:color w:val="000000"/>
                <w:sz w:val="20"/>
                <w:lang w:eastAsia="fr-FR"/>
              </w:rPr>
              <w:t>Exportations</w:t>
            </w:r>
          </w:p>
        </w:tc>
        <w:tc>
          <w:tcPr>
            <w:tcW w:w="794" w:type="dxa"/>
            <w:tcBorders>
              <w:top w:val="nil"/>
              <w:left w:val="nil"/>
              <w:bottom w:val="single" w:sz="4" w:space="0" w:color="auto"/>
              <w:right w:val="single" w:sz="4" w:space="0" w:color="auto"/>
            </w:tcBorders>
            <w:shd w:val="clear" w:color="auto" w:fill="auto"/>
            <w:noWrap/>
            <w:vAlign w:val="center"/>
            <w:hideMark/>
          </w:tcPr>
          <w:p w14:paraId="1914DD7B"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408,7</w:t>
            </w:r>
          </w:p>
        </w:tc>
        <w:tc>
          <w:tcPr>
            <w:tcW w:w="794" w:type="dxa"/>
            <w:tcBorders>
              <w:top w:val="nil"/>
              <w:left w:val="nil"/>
              <w:bottom w:val="single" w:sz="8" w:space="0" w:color="auto"/>
              <w:right w:val="single" w:sz="4" w:space="0" w:color="auto"/>
            </w:tcBorders>
            <w:shd w:val="clear" w:color="auto" w:fill="auto"/>
            <w:noWrap/>
            <w:vAlign w:val="center"/>
            <w:hideMark/>
          </w:tcPr>
          <w:p w14:paraId="50816CCF"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419,2</w:t>
            </w:r>
          </w:p>
        </w:tc>
        <w:tc>
          <w:tcPr>
            <w:tcW w:w="794" w:type="dxa"/>
            <w:tcBorders>
              <w:top w:val="nil"/>
              <w:left w:val="nil"/>
              <w:bottom w:val="single" w:sz="8" w:space="0" w:color="auto"/>
              <w:right w:val="single" w:sz="4" w:space="0" w:color="auto"/>
            </w:tcBorders>
            <w:shd w:val="clear" w:color="auto" w:fill="auto"/>
            <w:noWrap/>
            <w:vAlign w:val="center"/>
            <w:hideMark/>
          </w:tcPr>
          <w:p w14:paraId="103812B9"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426,0</w:t>
            </w:r>
          </w:p>
        </w:tc>
        <w:tc>
          <w:tcPr>
            <w:tcW w:w="794" w:type="dxa"/>
            <w:tcBorders>
              <w:top w:val="nil"/>
              <w:left w:val="nil"/>
              <w:bottom w:val="single" w:sz="8" w:space="0" w:color="auto"/>
              <w:right w:val="single" w:sz="4" w:space="0" w:color="auto"/>
            </w:tcBorders>
            <w:shd w:val="clear" w:color="auto" w:fill="auto"/>
            <w:noWrap/>
            <w:vAlign w:val="center"/>
            <w:hideMark/>
          </w:tcPr>
          <w:p w14:paraId="52330EA9"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420,3</w:t>
            </w:r>
          </w:p>
        </w:tc>
        <w:tc>
          <w:tcPr>
            <w:tcW w:w="794" w:type="dxa"/>
            <w:tcBorders>
              <w:top w:val="nil"/>
              <w:left w:val="nil"/>
              <w:bottom w:val="single" w:sz="8" w:space="0" w:color="auto"/>
              <w:right w:val="single" w:sz="4" w:space="0" w:color="auto"/>
            </w:tcBorders>
            <w:shd w:val="clear" w:color="auto" w:fill="auto"/>
            <w:noWrap/>
            <w:vAlign w:val="center"/>
            <w:hideMark/>
          </w:tcPr>
          <w:p w14:paraId="0BC63FDE"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440,3</w:t>
            </w:r>
          </w:p>
        </w:tc>
        <w:tc>
          <w:tcPr>
            <w:tcW w:w="794" w:type="dxa"/>
            <w:tcBorders>
              <w:top w:val="nil"/>
              <w:left w:val="nil"/>
              <w:bottom w:val="single" w:sz="8" w:space="0" w:color="auto"/>
              <w:right w:val="single" w:sz="4" w:space="0" w:color="auto"/>
            </w:tcBorders>
            <w:shd w:val="clear" w:color="auto" w:fill="auto"/>
            <w:noWrap/>
            <w:vAlign w:val="center"/>
            <w:hideMark/>
          </w:tcPr>
          <w:p w14:paraId="4F8CCC4A"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452,9</w:t>
            </w:r>
          </w:p>
        </w:tc>
        <w:tc>
          <w:tcPr>
            <w:tcW w:w="794" w:type="dxa"/>
            <w:tcBorders>
              <w:top w:val="nil"/>
              <w:left w:val="nil"/>
              <w:bottom w:val="single" w:sz="8" w:space="0" w:color="auto"/>
              <w:right w:val="single" w:sz="4" w:space="0" w:color="auto"/>
            </w:tcBorders>
            <w:shd w:val="clear" w:color="auto" w:fill="auto"/>
            <w:noWrap/>
            <w:vAlign w:val="center"/>
            <w:hideMark/>
          </w:tcPr>
          <w:p w14:paraId="678605E7"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476,3</w:t>
            </w:r>
          </w:p>
        </w:tc>
        <w:tc>
          <w:tcPr>
            <w:tcW w:w="794" w:type="dxa"/>
            <w:tcBorders>
              <w:top w:val="nil"/>
              <w:left w:val="nil"/>
              <w:bottom w:val="single" w:sz="8" w:space="0" w:color="auto"/>
              <w:right w:val="single" w:sz="4" w:space="0" w:color="auto"/>
            </w:tcBorders>
            <w:shd w:val="clear" w:color="auto" w:fill="auto"/>
            <w:noWrap/>
            <w:vAlign w:val="center"/>
            <w:hideMark/>
          </w:tcPr>
          <w:p w14:paraId="1B9D52A6"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487,5</w:t>
            </w:r>
          </w:p>
        </w:tc>
        <w:tc>
          <w:tcPr>
            <w:tcW w:w="794" w:type="dxa"/>
            <w:tcBorders>
              <w:top w:val="nil"/>
              <w:left w:val="nil"/>
              <w:bottom w:val="single" w:sz="8" w:space="0" w:color="auto"/>
              <w:right w:val="single" w:sz="4" w:space="0" w:color="auto"/>
            </w:tcBorders>
            <w:shd w:val="clear" w:color="auto" w:fill="auto"/>
            <w:noWrap/>
            <w:vAlign w:val="center"/>
            <w:hideMark/>
          </w:tcPr>
          <w:p w14:paraId="7D787B13"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485,9</w:t>
            </w:r>
          </w:p>
        </w:tc>
        <w:tc>
          <w:tcPr>
            <w:tcW w:w="794" w:type="dxa"/>
            <w:tcBorders>
              <w:top w:val="nil"/>
              <w:left w:val="nil"/>
              <w:bottom w:val="single" w:sz="8" w:space="0" w:color="auto"/>
              <w:right w:val="single" w:sz="4" w:space="0" w:color="auto"/>
            </w:tcBorders>
            <w:shd w:val="clear" w:color="auto" w:fill="auto"/>
            <w:noWrap/>
            <w:vAlign w:val="center"/>
            <w:hideMark/>
          </w:tcPr>
          <w:p w14:paraId="121680C4"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425,6</w:t>
            </w:r>
          </w:p>
        </w:tc>
        <w:tc>
          <w:tcPr>
            <w:tcW w:w="794" w:type="dxa"/>
            <w:tcBorders>
              <w:top w:val="nil"/>
              <w:left w:val="nil"/>
              <w:bottom w:val="single" w:sz="8" w:space="0" w:color="auto"/>
              <w:right w:val="single" w:sz="4" w:space="0" w:color="auto"/>
            </w:tcBorders>
            <w:shd w:val="clear" w:color="auto" w:fill="auto"/>
            <w:noWrap/>
            <w:vAlign w:val="center"/>
            <w:hideMark/>
          </w:tcPr>
          <w:p w14:paraId="0456923C" w14:textId="77777777" w:rsidR="00543FCB" w:rsidRPr="00543FCB" w:rsidRDefault="00543FCB" w:rsidP="00543FCB">
            <w:pPr>
              <w:spacing w:after="0" w:line="240" w:lineRule="auto"/>
              <w:ind w:hanging="70"/>
              <w:jc w:val="right"/>
              <w:rPr>
                <w:rFonts w:eastAsia="Times New Roman" w:cs="Arial"/>
                <w:color w:val="000000"/>
                <w:sz w:val="20"/>
                <w:lang w:eastAsia="fr-FR"/>
              </w:rPr>
            </w:pPr>
            <w:r w:rsidRPr="00543FCB">
              <w:rPr>
                <w:rFonts w:eastAsia="Times New Roman" w:cs="Arial"/>
                <w:color w:val="000000"/>
                <w:sz w:val="20"/>
                <w:lang w:eastAsia="fr-FR"/>
              </w:rPr>
              <w:t>467,0</w:t>
            </w:r>
          </w:p>
        </w:tc>
      </w:tr>
      <w:tr w:rsidR="00543FCB" w:rsidRPr="00543FCB" w14:paraId="41414F88" w14:textId="77777777" w:rsidTr="006025A7">
        <w:trPr>
          <w:trHeight w:val="915"/>
        </w:trPr>
        <w:tc>
          <w:tcPr>
            <w:tcW w:w="297" w:type="dxa"/>
            <w:tcBorders>
              <w:top w:val="nil"/>
              <w:left w:val="nil"/>
              <w:bottom w:val="nil"/>
              <w:right w:val="nil"/>
            </w:tcBorders>
            <w:shd w:val="clear" w:color="auto" w:fill="auto"/>
            <w:noWrap/>
            <w:vAlign w:val="bottom"/>
            <w:hideMark/>
          </w:tcPr>
          <w:p w14:paraId="6843B225" w14:textId="77777777" w:rsidR="00543FCB" w:rsidRPr="00543FCB" w:rsidRDefault="00543FCB" w:rsidP="006025A7">
            <w:pPr>
              <w:spacing w:after="0" w:line="240" w:lineRule="auto"/>
              <w:rPr>
                <w:rFonts w:eastAsia="Times New Roman" w:cs="Arial"/>
                <w:color w:val="000000"/>
                <w:sz w:val="20"/>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81627C9" w14:textId="77777777" w:rsidR="00543FCB" w:rsidRPr="00543FCB" w:rsidRDefault="00543FCB" w:rsidP="006025A7">
            <w:pPr>
              <w:spacing w:after="0" w:line="240" w:lineRule="auto"/>
              <w:rPr>
                <w:rFonts w:eastAsia="Times New Roman" w:cs="Arial"/>
                <w:sz w:val="20"/>
                <w:lang w:eastAsia="fr-FR"/>
              </w:rPr>
            </w:pPr>
            <w:r w:rsidRPr="00543FCB">
              <w:rPr>
                <w:rFonts w:eastAsia="Times New Roman" w:cs="Arial"/>
                <w:sz w:val="20"/>
                <w:lang w:eastAsia="fr-FR"/>
              </w:rPr>
              <w:t>Emploi total (en milliers)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048A"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25 105,9</w:t>
            </w:r>
          </w:p>
        </w:tc>
        <w:tc>
          <w:tcPr>
            <w:tcW w:w="794" w:type="dxa"/>
            <w:tcBorders>
              <w:top w:val="nil"/>
              <w:left w:val="nil"/>
              <w:bottom w:val="single" w:sz="4" w:space="0" w:color="auto"/>
              <w:right w:val="single" w:sz="4" w:space="0" w:color="auto"/>
            </w:tcBorders>
            <w:shd w:val="clear" w:color="auto" w:fill="auto"/>
            <w:noWrap/>
            <w:vAlign w:val="center"/>
            <w:hideMark/>
          </w:tcPr>
          <w:p w14:paraId="2317F6A7"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25 378,4</w:t>
            </w:r>
          </w:p>
        </w:tc>
        <w:tc>
          <w:tcPr>
            <w:tcW w:w="794" w:type="dxa"/>
            <w:tcBorders>
              <w:top w:val="nil"/>
              <w:left w:val="nil"/>
              <w:bottom w:val="single" w:sz="4" w:space="0" w:color="auto"/>
              <w:right w:val="single" w:sz="4" w:space="0" w:color="auto"/>
            </w:tcBorders>
            <w:shd w:val="clear" w:color="auto" w:fill="auto"/>
            <w:noWrap/>
            <w:vAlign w:val="center"/>
            <w:hideMark/>
          </w:tcPr>
          <w:p w14:paraId="695E3A4F"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25 545,2</w:t>
            </w:r>
          </w:p>
        </w:tc>
        <w:tc>
          <w:tcPr>
            <w:tcW w:w="794" w:type="dxa"/>
            <w:tcBorders>
              <w:top w:val="nil"/>
              <w:left w:val="nil"/>
              <w:bottom w:val="single" w:sz="4" w:space="0" w:color="auto"/>
              <w:right w:val="single" w:sz="4" w:space="0" w:color="auto"/>
            </w:tcBorders>
            <w:shd w:val="clear" w:color="auto" w:fill="auto"/>
            <w:noWrap/>
            <w:vAlign w:val="center"/>
            <w:hideMark/>
          </w:tcPr>
          <w:p w14:paraId="5EEFDA24"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25 504,7</w:t>
            </w:r>
          </w:p>
        </w:tc>
        <w:tc>
          <w:tcPr>
            <w:tcW w:w="794" w:type="dxa"/>
            <w:tcBorders>
              <w:top w:val="nil"/>
              <w:left w:val="nil"/>
              <w:bottom w:val="single" w:sz="4" w:space="0" w:color="auto"/>
              <w:right w:val="single" w:sz="4" w:space="0" w:color="auto"/>
            </w:tcBorders>
            <w:shd w:val="clear" w:color="auto" w:fill="auto"/>
            <w:noWrap/>
            <w:vAlign w:val="center"/>
            <w:hideMark/>
          </w:tcPr>
          <w:p w14:paraId="32907111"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25 626,5</w:t>
            </w:r>
          </w:p>
        </w:tc>
        <w:tc>
          <w:tcPr>
            <w:tcW w:w="794" w:type="dxa"/>
            <w:tcBorders>
              <w:top w:val="nil"/>
              <w:left w:val="nil"/>
              <w:bottom w:val="single" w:sz="4" w:space="0" w:color="auto"/>
              <w:right w:val="single" w:sz="4" w:space="0" w:color="auto"/>
            </w:tcBorders>
            <w:shd w:val="clear" w:color="auto" w:fill="auto"/>
            <w:noWrap/>
            <w:vAlign w:val="center"/>
            <w:hideMark/>
          </w:tcPr>
          <w:p w14:paraId="6A4E78C8"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25 817,2</w:t>
            </w:r>
          </w:p>
        </w:tc>
        <w:tc>
          <w:tcPr>
            <w:tcW w:w="794" w:type="dxa"/>
            <w:tcBorders>
              <w:top w:val="nil"/>
              <w:left w:val="nil"/>
              <w:bottom w:val="single" w:sz="4" w:space="0" w:color="auto"/>
              <w:right w:val="single" w:sz="4" w:space="0" w:color="auto"/>
            </w:tcBorders>
            <w:shd w:val="clear" w:color="auto" w:fill="auto"/>
            <w:noWrap/>
            <w:vAlign w:val="center"/>
            <w:hideMark/>
          </w:tcPr>
          <w:p w14:paraId="5F7C882A"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26 129,8</w:t>
            </w:r>
          </w:p>
        </w:tc>
        <w:tc>
          <w:tcPr>
            <w:tcW w:w="794" w:type="dxa"/>
            <w:tcBorders>
              <w:top w:val="nil"/>
              <w:left w:val="nil"/>
              <w:bottom w:val="single" w:sz="4" w:space="0" w:color="auto"/>
              <w:right w:val="single" w:sz="4" w:space="0" w:color="auto"/>
            </w:tcBorders>
            <w:shd w:val="clear" w:color="auto" w:fill="auto"/>
            <w:noWrap/>
            <w:vAlign w:val="center"/>
            <w:hideMark/>
          </w:tcPr>
          <w:p w14:paraId="4780A898"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26 485,4</w:t>
            </w:r>
          </w:p>
        </w:tc>
        <w:tc>
          <w:tcPr>
            <w:tcW w:w="794" w:type="dxa"/>
            <w:tcBorders>
              <w:top w:val="nil"/>
              <w:left w:val="nil"/>
              <w:bottom w:val="single" w:sz="4" w:space="0" w:color="auto"/>
              <w:right w:val="single" w:sz="4" w:space="0" w:color="auto"/>
            </w:tcBorders>
            <w:shd w:val="clear" w:color="auto" w:fill="auto"/>
            <w:noWrap/>
            <w:vAlign w:val="center"/>
            <w:hideMark/>
          </w:tcPr>
          <w:p w14:paraId="2DD0BA4B"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26 337,8</w:t>
            </w:r>
          </w:p>
        </w:tc>
        <w:tc>
          <w:tcPr>
            <w:tcW w:w="794" w:type="dxa"/>
            <w:tcBorders>
              <w:top w:val="nil"/>
              <w:left w:val="nil"/>
              <w:bottom w:val="single" w:sz="4" w:space="0" w:color="auto"/>
              <w:right w:val="single" w:sz="4" w:space="0" w:color="auto"/>
            </w:tcBorders>
            <w:shd w:val="clear" w:color="auto" w:fill="auto"/>
            <w:noWrap/>
            <w:vAlign w:val="center"/>
            <w:hideMark/>
          </w:tcPr>
          <w:p w14:paraId="3B879860"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26 121,4</w:t>
            </w:r>
          </w:p>
        </w:tc>
        <w:tc>
          <w:tcPr>
            <w:tcW w:w="794" w:type="dxa"/>
            <w:tcBorders>
              <w:top w:val="nil"/>
              <w:left w:val="nil"/>
              <w:bottom w:val="single" w:sz="4" w:space="0" w:color="auto"/>
              <w:right w:val="single" w:sz="4" w:space="0" w:color="auto"/>
            </w:tcBorders>
            <w:shd w:val="clear" w:color="auto" w:fill="auto"/>
            <w:noWrap/>
            <w:vAlign w:val="center"/>
            <w:hideMark/>
          </w:tcPr>
          <w:p w14:paraId="5BED7F81" w14:textId="77777777" w:rsidR="00543FCB" w:rsidRPr="00543FCB" w:rsidRDefault="00543FCB" w:rsidP="00543FCB">
            <w:pPr>
              <w:spacing w:after="0" w:line="240" w:lineRule="auto"/>
              <w:ind w:hanging="70"/>
              <w:jc w:val="right"/>
              <w:rPr>
                <w:rFonts w:eastAsia="Times New Roman" w:cs="Arial"/>
                <w:sz w:val="20"/>
                <w:lang w:eastAsia="fr-FR"/>
              </w:rPr>
            </w:pPr>
            <w:r w:rsidRPr="00543FCB">
              <w:rPr>
                <w:rFonts w:eastAsia="Times New Roman" w:cs="Arial"/>
                <w:sz w:val="20"/>
                <w:lang w:eastAsia="fr-FR"/>
              </w:rPr>
              <w:t>26 241,6</w:t>
            </w:r>
          </w:p>
        </w:tc>
      </w:tr>
      <w:tr w:rsidR="00543FCB" w:rsidRPr="00543FCB" w14:paraId="5E8FDB35" w14:textId="77777777" w:rsidTr="006025A7">
        <w:trPr>
          <w:trHeight w:val="915"/>
        </w:trPr>
        <w:tc>
          <w:tcPr>
            <w:tcW w:w="297" w:type="dxa"/>
            <w:tcBorders>
              <w:top w:val="nil"/>
              <w:left w:val="nil"/>
              <w:bottom w:val="nil"/>
              <w:right w:val="nil"/>
            </w:tcBorders>
            <w:shd w:val="clear" w:color="auto" w:fill="auto"/>
            <w:noWrap/>
            <w:vAlign w:val="bottom"/>
            <w:hideMark/>
          </w:tcPr>
          <w:p w14:paraId="0194DBD1" w14:textId="77777777" w:rsidR="00543FCB" w:rsidRPr="00543FCB" w:rsidRDefault="00543FCB" w:rsidP="006025A7">
            <w:pPr>
              <w:spacing w:after="0" w:line="240" w:lineRule="auto"/>
              <w:rPr>
                <w:rFonts w:eastAsia="Times New Roman" w:cs="Arial"/>
                <w:color w:val="000000"/>
                <w:sz w:val="20"/>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6C1985F" w14:textId="77777777" w:rsidR="00543FCB" w:rsidRPr="00543FCB" w:rsidRDefault="00543FCB" w:rsidP="006025A7">
            <w:pPr>
              <w:spacing w:after="0" w:line="240" w:lineRule="auto"/>
              <w:rPr>
                <w:rFonts w:eastAsia="Times New Roman" w:cs="Arial"/>
                <w:color w:val="000000"/>
                <w:sz w:val="20"/>
                <w:lang w:eastAsia="fr-FR"/>
              </w:rPr>
            </w:pPr>
            <w:r w:rsidRPr="00543FCB">
              <w:rPr>
                <w:rFonts w:eastAsia="Times New Roman" w:cs="Arial"/>
                <w:color w:val="000000"/>
                <w:sz w:val="20"/>
                <w:lang w:eastAsia="fr-FR"/>
              </w:rPr>
              <w:t>Nombre de chômeurs (en milliers)</w:t>
            </w:r>
          </w:p>
        </w:tc>
        <w:tc>
          <w:tcPr>
            <w:tcW w:w="794" w:type="dxa"/>
            <w:tcBorders>
              <w:top w:val="nil"/>
              <w:left w:val="nil"/>
              <w:bottom w:val="single" w:sz="4" w:space="0" w:color="auto"/>
              <w:right w:val="single" w:sz="4" w:space="0" w:color="auto"/>
            </w:tcBorders>
            <w:shd w:val="clear" w:color="auto" w:fill="auto"/>
            <w:noWrap/>
            <w:vAlign w:val="center"/>
            <w:hideMark/>
          </w:tcPr>
          <w:p w14:paraId="0BFF5E3D" w14:textId="77777777" w:rsidR="00543FCB" w:rsidRPr="00543FCB" w:rsidRDefault="00543FCB" w:rsidP="006025A7">
            <w:pPr>
              <w:spacing w:after="0" w:line="240" w:lineRule="auto"/>
              <w:jc w:val="right"/>
              <w:rPr>
                <w:rFonts w:ascii="Calibri" w:eastAsia="Times New Roman" w:hAnsi="Calibri" w:cs="Calibri"/>
                <w:color w:val="000000"/>
                <w:sz w:val="20"/>
                <w:lang w:eastAsia="fr-FR"/>
              </w:rPr>
            </w:pPr>
            <w:r w:rsidRPr="00543FCB">
              <w:rPr>
                <w:rFonts w:ascii="Calibri" w:eastAsia="Times New Roman" w:hAnsi="Calibri" w:cs="Calibri"/>
                <w:color w:val="000000"/>
                <w:sz w:val="20"/>
                <w:lang w:eastAsia="fr-FR"/>
              </w:rPr>
              <w:t>2 239</w:t>
            </w:r>
          </w:p>
        </w:tc>
        <w:tc>
          <w:tcPr>
            <w:tcW w:w="794" w:type="dxa"/>
            <w:tcBorders>
              <w:top w:val="nil"/>
              <w:left w:val="nil"/>
              <w:bottom w:val="single" w:sz="4" w:space="0" w:color="auto"/>
              <w:right w:val="single" w:sz="4" w:space="0" w:color="auto"/>
            </w:tcBorders>
            <w:shd w:val="clear" w:color="auto" w:fill="auto"/>
            <w:noWrap/>
            <w:vAlign w:val="center"/>
            <w:hideMark/>
          </w:tcPr>
          <w:p w14:paraId="5ECF146A" w14:textId="77777777" w:rsidR="00543FCB" w:rsidRPr="00543FCB" w:rsidRDefault="00543FCB" w:rsidP="006025A7">
            <w:pPr>
              <w:spacing w:after="0" w:line="240" w:lineRule="auto"/>
              <w:jc w:val="right"/>
              <w:rPr>
                <w:rFonts w:ascii="Calibri" w:eastAsia="Times New Roman" w:hAnsi="Calibri" w:cs="Calibri"/>
                <w:color w:val="000000"/>
                <w:sz w:val="20"/>
                <w:lang w:eastAsia="fr-FR"/>
              </w:rPr>
            </w:pPr>
            <w:r w:rsidRPr="00543FCB">
              <w:rPr>
                <w:rFonts w:ascii="Calibri" w:eastAsia="Times New Roman" w:hAnsi="Calibri" w:cs="Calibri"/>
                <w:color w:val="000000"/>
                <w:sz w:val="20"/>
                <w:lang w:eastAsia="fr-FR"/>
              </w:rPr>
              <w:t>2 046</w:t>
            </w:r>
          </w:p>
        </w:tc>
        <w:tc>
          <w:tcPr>
            <w:tcW w:w="794" w:type="dxa"/>
            <w:tcBorders>
              <w:top w:val="nil"/>
              <w:left w:val="nil"/>
              <w:bottom w:val="single" w:sz="4" w:space="0" w:color="auto"/>
              <w:right w:val="single" w:sz="4" w:space="0" w:color="auto"/>
            </w:tcBorders>
            <w:shd w:val="clear" w:color="auto" w:fill="auto"/>
            <w:noWrap/>
            <w:vAlign w:val="center"/>
            <w:hideMark/>
          </w:tcPr>
          <w:p w14:paraId="494F0092" w14:textId="77777777" w:rsidR="00543FCB" w:rsidRPr="00543FCB" w:rsidRDefault="00543FCB" w:rsidP="006025A7">
            <w:pPr>
              <w:spacing w:after="0" w:line="240" w:lineRule="auto"/>
              <w:jc w:val="right"/>
              <w:rPr>
                <w:rFonts w:ascii="Calibri" w:eastAsia="Times New Roman" w:hAnsi="Calibri" w:cs="Calibri"/>
                <w:color w:val="000000"/>
                <w:sz w:val="20"/>
                <w:lang w:eastAsia="fr-FR"/>
              </w:rPr>
            </w:pPr>
            <w:r w:rsidRPr="00543FCB">
              <w:rPr>
                <w:rFonts w:ascii="Calibri" w:eastAsia="Times New Roman" w:hAnsi="Calibri" w:cs="Calibri"/>
                <w:color w:val="000000"/>
                <w:sz w:val="20"/>
                <w:lang w:eastAsia="fr-FR"/>
              </w:rPr>
              <w:t>2 107</w:t>
            </w:r>
          </w:p>
        </w:tc>
        <w:tc>
          <w:tcPr>
            <w:tcW w:w="794" w:type="dxa"/>
            <w:tcBorders>
              <w:top w:val="nil"/>
              <w:left w:val="nil"/>
              <w:bottom w:val="single" w:sz="4" w:space="0" w:color="auto"/>
              <w:right w:val="single" w:sz="4" w:space="0" w:color="auto"/>
            </w:tcBorders>
            <w:shd w:val="clear" w:color="auto" w:fill="auto"/>
            <w:noWrap/>
            <w:vAlign w:val="center"/>
            <w:hideMark/>
          </w:tcPr>
          <w:p w14:paraId="76D5C79D"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2 294</w:t>
            </w:r>
          </w:p>
        </w:tc>
        <w:tc>
          <w:tcPr>
            <w:tcW w:w="794" w:type="dxa"/>
            <w:tcBorders>
              <w:top w:val="nil"/>
              <w:left w:val="nil"/>
              <w:bottom w:val="single" w:sz="4" w:space="0" w:color="auto"/>
              <w:right w:val="single" w:sz="4" w:space="0" w:color="auto"/>
            </w:tcBorders>
            <w:shd w:val="clear" w:color="auto" w:fill="auto"/>
            <w:noWrap/>
            <w:vAlign w:val="center"/>
            <w:hideMark/>
          </w:tcPr>
          <w:p w14:paraId="0257C56E"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2 411</w:t>
            </w:r>
          </w:p>
        </w:tc>
        <w:tc>
          <w:tcPr>
            <w:tcW w:w="794" w:type="dxa"/>
            <w:tcBorders>
              <w:top w:val="nil"/>
              <w:left w:val="nil"/>
              <w:bottom w:val="single" w:sz="4" w:space="0" w:color="auto"/>
              <w:right w:val="single" w:sz="4" w:space="0" w:color="auto"/>
            </w:tcBorders>
            <w:shd w:val="clear" w:color="auto" w:fill="auto"/>
            <w:noWrap/>
            <w:vAlign w:val="center"/>
            <w:hideMark/>
          </w:tcPr>
          <w:p w14:paraId="7C3DB5F2"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2 432</w:t>
            </w:r>
          </w:p>
        </w:tc>
        <w:tc>
          <w:tcPr>
            <w:tcW w:w="794" w:type="dxa"/>
            <w:tcBorders>
              <w:top w:val="nil"/>
              <w:left w:val="nil"/>
              <w:bottom w:val="single" w:sz="4" w:space="0" w:color="auto"/>
              <w:right w:val="single" w:sz="4" w:space="0" w:color="auto"/>
            </w:tcBorders>
            <w:shd w:val="clear" w:color="auto" w:fill="auto"/>
            <w:noWrap/>
            <w:vAlign w:val="center"/>
            <w:hideMark/>
          </w:tcPr>
          <w:p w14:paraId="6679EC77"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2 433</w:t>
            </w:r>
          </w:p>
        </w:tc>
        <w:tc>
          <w:tcPr>
            <w:tcW w:w="794" w:type="dxa"/>
            <w:tcBorders>
              <w:top w:val="nil"/>
              <w:left w:val="nil"/>
              <w:bottom w:val="single" w:sz="4" w:space="0" w:color="auto"/>
              <w:right w:val="single" w:sz="4" w:space="0" w:color="auto"/>
            </w:tcBorders>
            <w:shd w:val="clear" w:color="auto" w:fill="auto"/>
            <w:noWrap/>
            <w:vAlign w:val="center"/>
            <w:hideMark/>
          </w:tcPr>
          <w:p w14:paraId="6E718332"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2 223</w:t>
            </w:r>
          </w:p>
        </w:tc>
        <w:tc>
          <w:tcPr>
            <w:tcW w:w="794" w:type="dxa"/>
            <w:tcBorders>
              <w:top w:val="nil"/>
              <w:left w:val="nil"/>
              <w:bottom w:val="single" w:sz="4" w:space="0" w:color="auto"/>
              <w:right w:val="single" w:sz="4" w:space="0" w:color="auto"/>
            </w:tcBorders>
            <w:shd w:val="clear" w:color="auto" w:fill="auto"/>
            <w:noWrap/>
            <w:vAlign w:val="center"/>
            <w:hideMark/>
          </w:tcPr>
          <w:p w14:paraId="13C2F992"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2 068</w:t>
            </w:r>
          </w:p>
        </w:tc>
        <w:tc>
          <w:tcPr>
            <w:tcW w:w="794" w:type="dxa"/>
            <w:tcBorders>
              <w:top w:val="nil"/>
              <w:left w:val="nil"/>
              <w:bottom w:val="single" w:sz="4" w:space="0" w:color="auto"/>
              <w:right w:val="single" w:sz="4" w:space="0" w:color="auto"/>
            </w:tcBorders>
            <w:shd w:val="clear" w:color="auto" w:fill="auto"/>
            <w:noWrap/>
            <w:vAlign w:val="center"/>
            <w:hideMark/>
          </w:tcPr>
          <w:p w14:paraId="39ED18CD"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2 581</w:t>
            </w:r>
          </w:p>
        </w:tc>
        <w:tc>
          <w:tcPr>
            <w:tcW w:w="794" w:type="dxa"/>
            <w:tcBorders>
              <w:top w:val="nil"/>
              <w:left w:val="nil"/>
              <w:bottom w:val="single" w:sz="4" w:space="0" w:color="auto"/>
              <w:right w:val="single" w:sz="4" w:space="0" w:color="auto"/>
            </w:tcBorders>
            <w:shd w:val="clear" w:color="auto" w:fill="auto"/>
            <w:noWrap/>
            <w:vAlign w:val="center"/>
            <w:hideMark/>
          </w:tcPr>
          <w:p w14:paraId="57DD443E"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2 653</w:t>
            </w:r>
          </w:p>
        </w:tc>
      </w:tr>
      <w:tr w:rsidR="00543FCB" w:rsidRPr="00543FCB" w14:paraId="1E23A4C5" w14:textId="77777777" w:rsidTr="006025A7">
        <w:trPr>
          <w:trHeight w:val="915"/>
        </w:trPr>
        <w:tc>
          <w:tcPr>
            <w:tcW w:w="297" w:type="dxa"/>
            <w:tcBorders>
              <w:top w:val="nil"/>
              <w:left w:val="nil"/>
              <w:bottom w:val="nil"/>
              <w:right w:val="nil"/>
            </w:tcBorders>
            <w:shd w:val="clear" w:color="auto" w:fill="auto"/>
            <w:noWrap/>
            <w:vAlign w:val="bottom"/>
            <w:hideMark/>
          </w:tcPr>
          <w:p w14:paraId="4FD9748B" w14:textId="77777777" w:rsidR="00543FCB" w:rsidRPr="00543FCB" w:rsidRDefault="00543FCB" w:rsidP="006025A7">
            <w:pPr>
              <w:spacing w:after="0" w:line="240" w:lineRule="auto"/>
              <w:rPr>
                <w:rFonts w:eastAsia="Times New Roman" w:cs="Arial"/>
                <w:color w:val="000000"/>
                <w:sz w:val="20"/>
                <w:lang w:eastAsia="fr-FR"/>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458CEBD" w14:textId="77777777" w:rsidR="00543FCB" w:rsidRPr="00543FCB" w:rsidRDefault="00543FCB" w:rsidP="006025A7">
            <w:pPr>
              <w:spacing w:after="0" w:line="240" w:lineRule="auto"/>
              <w:rPr>
                <w:rFonts w:eastAsia="Times New Roman" w:cs="Arial"/>
                <w:color w:val="000000"/>
                <w:sz w:val="20"/>
                <w:lang w:eastAsia="fr-FR"/>
              </w:rPr>
            </w:pPr>
            <w:r w:rsidRPr="00543FCB">
              <w:rPr>
                <w:rFonts w:eastAsia="Times New Roman" w:cs="Arial"/>
                <w:color w:val="000000"/>
                <w:sz w:val="20"/>
                <w:lang w:eastAsia="fr-FR"/>
              </w:rPr>
              <w:t>Taux de chômage (en % des actifs)</w:t>
            </w:r>
          </w:p>
        </w:tc>
        <w:tc>
          <w:tcPr>
            <w:tcW w:w="794" w:type="dxa"/>
            <w:tcBorders>
              <w:top w:val="nil"/>
              <w:left w:val="nil"/>
              <w:bottom w:val="single" w:sz="4" w:space="0" w:color="auto"/>
              <w:right w:val="single" w:sz="4" w:space="0" w:color="auto"/>
            </w:tcBorders>
            <w:shd w:val="clear" w:color="auto" w:fill="auto"/>
            <w:noWrap/>
            <w:vAlign w:val="center"/>
            <w:hideMark/>
          </w:tcPr>
          <w:p w14:paraId="3E00051F"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8,5</w:t>
            </w:r>
          </w:p>
        </w:tc>
        <w:tc>
          <w:tcPr>
            <w:tcW w:w="794" w:type="dxa"/>
            <w:tcBorders>
              <w:top w:val="nil"/>
              <w:left w:val="nil"/>
              <w:bottom w:val="single" w:sz="4" w:space="0" w:color="auto"/>
              <w:right w:val="single" w:sz="4" w:space="0" w:color="auto"/>
            </w:tcBorders>
            <w:shd w:val="clear" w:color="auto" w:fill="auto"/>
            <w:noWrap/>
            <w:vAlign w:val="center"/>
            <w:hideMark/>
          </w:tcPr>
          <w:p w14:paraId="21D155A6"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7,7</w:t>
            </w:r>
          </w:p>
        </w:tc>
        <w:tc>
          <w:tcPr>
            <w:tcW w:w="794" w:type="dxa"/>
            <w:tcBorders>
              <w:top w:val="nil"/>
              <w:left w:val="nil"/>
              <w:bottom w:val="single" w:sz="4" w:space="0" w:color="auto"/>
              <w:right w:val="single" w:sz="4" w:space="0" w:color="auto"/>
            </w:tcBorders>
            <w:shd w:val="clear" w:color="auto" w:fill="auto"/>
            <w:noWrap/>
            <w:vAlign w:val="center"/>
            <w:hideMark/>
          </w:tcPr>
          <w:p w14:paraId="76CF7D8B"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7,9</w:t>
            </w:r>
          </w:p>
        </w:tc>
        <w:tc>
          <w:tcPr>
            <w:tcW w:w="794" w:type="dxa"/>
            <w:tcBorders>
              <w:top w:val="nil"/>
              <w:left w:val="nil"/>
              <w:bottom w:val="single" w:sz="4" w:space="0" w:color="auto"/>
              <w:right w:val="single" w:sz="4" w:space="0" w:color="auto"/>
            </w:tcBorders>
            <w:shd w:val="clear" w:color="auto" w:fill="auto"/>
            <w:noWrap/>
            <w:vAlign w:val="center"/>
            <w:hideMark/>
          </w:tcPr>
          <w:p w14:paraId="11103F33"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8,5</w:t>
            </w:r>
          </w:p>
        </w:tc>
        <w:tc>
          <w:tcPr>
            <w:tcW w:w="794" w:type="dxa"/>
            <w:tcBorders>
              <w:top w:val="nil"/>
              <w:left w:val="nil"/>
              <w:bottom w:val="single" w:sz="4" w:space="0" w:color="auto"/>
              <w:right w:val="single" w:sz="4" w:space="0" w:color="auto"/>
            </w:tcBorders>
            <w:shd w:val="clear" w:color="auto" w:fill="auto"/>
            <w:noWrap/>
            <w:vAlign w:val="center"/>
            <w:hideMark/>
          </w:tcPr>
          <w:p w14:paraId="37554B30"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8,9</w:t>
            </w:r>
          </w:p>
        </w:tc>
        <w:tc>
          <w:tcPr>
            <w:tcW w:w="794" w:type="dxa"/>
            <w:tcBorders>
              <w:top w:val="nil"/>
              <w:left w:val="nil"/>
              <w:bottom w:val="single" w:sz="4" w:space="0" w:color="auto"/>
              <w:right w:val="single" w:sz="4" w:space="0" w:color="auto"/>
            </w:tcBorders>
            <w:shd w:val="clear" w:color="auto" w:fill="auto"/>
            <w:noWrap/>
            <w:vAlign w:val="center"/>
            <w:hideMark/>
          </w:tcPr>
          <w:p w14:paraId="5E324B19"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8,9</w:t>
            </w:r>
          </w:p>
        </w:tc>
        <w:tc>
          <w:tcPr>
            <w:tcW w:w="794" w:type="dxa"/>
            <w:tcBorders>
              <w:top w:val="nil"/>
              <w:left w:val="nil"/>
              <w:bottom w:val="single" w:sz="4" w:space="0" w:color="auto"/>
              <w:right w:val="single" w:sz="4" w:space="0" w:color="auto"/>
            </w:tcBorders>
            <w:shd w:val="clear" w:color="auto" w:fill="auto"/>
            <w:noWrap/>
            <w:vAlign w:val="center"/>
            <w:hideMark/>
          </w:tcPr>
          <w:p w14:paraId="4A77F60B"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8,8</w:t>
            </w:r>
          </w:p>
        </w:tc>
        <w:tc>
          <w:tcPr>
            <w:tcW w:w="794" w:type="dxa"/>
            <w:tcBorders>
              <w:top w:val="nil"/>
              <w:left w:val="nil"/>
              <w:bottom w:val="single" w:sz="4" w:space="0" w:color="auto"/>
              <w:right w:val="single" w:sz="4" w:space="0" w:color="auto"/>
            </w:tcBorders>
            <w:shd w:val="clear" w:color="auto" w:fill="auto"/>
            <w:noWrap/>
            <w:vAlign w:val="center"/>
            <w:hideMark/>
          </w:tcPr>
          <w:p w14:paraId="7726D66A"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8,0</w:t>
            </w:r>
          </w:p>
        </w:tc>
        <w:tc>
          <w:tcPr>
            <w:tcW w:w="794" w:type="dxa"/>
            <w:tcBorders>
              <w:top w:val="nil"/>
              <w:left w:val="nil"/>
              <w:bottom w:val="single" w:sz="4" w:space="0" w:color="auto"/>
              <w:right w:val="single" w:sz="4" w:space="0" w:color="auto"/>
            </w:tcBorders>
            <w:shd w:val="clear" w:color="auto" w:fill="auto"/>
            <w:noWrap/>
            <w:vAlign w:val="center"/>
            <w:hideMark/>
          </w:tcPr>
          <w:p w14:paraId="27FC9938"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7,4</w:t>
            </w:r>
          </w:p>
        </w:tc>
        <w:tc>
          <w:tcPr>
            <w:tcW w:w="794" w:type="dxa"/>
            <w:tcBorders>
              <w:top w:val="nil"/>
              <w:left w:val="nil"/>
              <w:bottom w:val="single" w:sz="4" w:space="0" w:color="auto"/>
              <w:right w:val="single" w:sz="4" w:space="0" w:color="auto"/>
            </w:tcBorders>
            <w:shd w:val="clear" w:color="auto" w:fill="auto"/>
            <w:noWrap/>
            <w:vAlign w:val="center"/>
            <w:hideMark/>
          </w:tcPr>
          <w:p w14:paraId="208EC4CC"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9,1</w:t>
            </w:r>
          </w:p>
        </w:tc>
        <w:tc>
          <w:tcPr>
            <w:tcW w:w="794" w:type="dxa"/>
            <w:tcBorders>
              <w:top w:val="nil"/>
              <w:left w:val="nil"/>
              <w:bottom w:val="single" w:sz="4" w:space="0" w:color="auto"/>
              <w:right w:val="single" w:sz="4" w:space="0" w:color="auto"/>
            </w:tcBorders>
            <w:shd w:val="clear" w:color="auto" w:fill="auto"/>
            <w:noWrap/>
            <w:vAlign w:val="center"/>
            <w:hideMark/>
          </w:tcPr>
          <w:p w14:paraId="20209C94" w14:textId="77777777" w:rsidR="00543FCB" w:rsidRPr="00543FCB" w:rsidRDefault="00543FCB" w:rsidP="006025A7">
            <w:pPr>
              <w:spacing w:after="0" w:line="240" w:lineRule="auto"/>
              <w:jc w:val="right"/>
              <w:rPr>
                <w:rFonts w:eastAsia="Times New Roman" w:cs="Arial"/>
                <w:sz w:val="20"/>
                <w:lang w:eastAsia="fr-FR"/>
              </w:rPr>
            </w:pPr>
            <w:r w:rsidRPr="00543FCB">
              <w:rPr>
                <w:rFonts w:eastAsia="Times New Roman" w:cs="Arial"/>
                <w:sz w:val="20"/>
                <w:lang w:eastAsia="fr-FR"/>
              </w:rPr>
              <w:t>9,4</w:t>
            </w:r>
          </w:p>
        </w:tc>
      </w:tr>
    </w:tbl>
    <w:p w14:paraId="5874EC96" w14:textId="77777777" w:rsidR="00543FCB" w:rsidRDefault="00543FCB" w:rsidP="00543FCB">
      <w:pPr>
        <w:pStyle w:val="Listecouleur-Accent11"/>
        <w:ind w:left="1080"/>
        <w:jc w:val="right"/>
      </w:pPr>
      <w:r w:rsidRPr="0046299E">
        <w:t>Source : INSEE.</w:t>
      </w:r>
    </w:p>
    <w:p w14:paraId="18A51A39" w14:textId="77777777" w:rsidR="00543FCB" w:rsidRDefault="00543FCB" w:rsidP="00543FCB">
      <w:pPr>
        <w:pStyle w:val="Titre3"/>
      </w:pPr>
      <w:r>
        <w:lastRenderedPageBreak/>
        <w:t>Proposition 2</w:t>
      </w:r>
    </w:p>
    <w:p w14:paraId="10EBCD7C" w14:textId="77777777" w:rsidR="00543FCB" w:rsidRDefault="00543FCB" w:rsidP="004763BA">
      <w:pPr>
        <w:pStyle w:val="Texte"/>
      </w:pPr>
      <w:r w:rsidRPr="0046299E">
        <w:t>Question : Vous présenterez le document puis vous montrerez comment il permet d’analyser la désintermédiation du financement des entreprises.</w:t>
      </w:r>
    </w:p>
    <w:p w14:paraId="4136BA2E" w14:textId="77777777" w:rsidR="00543FCB" w:rsidRDefault="00543FCB" w:rsidP="004763BA">
      <w:pPr>
        <w:pStyle w:val="Texte"/>
      </w:pPr>
    </w:p>
    <w:p w14:paraId="6B915006" w14:textId="77777777" w:rsidR="00543FCB" w:rsidRDefault="00543FCB" w:rsidP="004763BA">
      <w:pPr>
        <w:pStyle w:val="Texte"/>
        <w:rPr>
          <w:rStyle w:val="apple-style-span"/>
          <w:b/>
          <w:shd w:val="clear" w:color="auto" w:fill="FFFFFF"/>
        </w:rPr>
      </w:pPr>
      <w:r w:rsidRPr="0046299E">
        <w:rPr>
          <w:rStyle w:val="apple-style-span"/>
          <w:b/>
          <w:shd w:val="clear" w:color="auto" w:fill="FFFFFF"/>
        </w:rPr>
        <w:t xml:space="preserve">Modes de financement utilisés par les sociétés non financières, </w:t>
      </w:r>
      <w:r w:rsidRPr="0046299E">
        <w:rPr>
          <w:rStyle w:val="apple-style-span"/>
          <w:b/>
          <w:shd w:val="clear" w:color="auto" w:fill="FFFFFF"/>
        </w:rPr>
        <w:br/>
        <w:t>net des remboursements, en milliards d'euros</w:t>
      </w:r>
    </w:p>
    <w:p w14:paraId="40B7E3CD" w14:textId="77777777" w:rsidR="00543FCB" w:rsidRDefault="00543FCB" w:rsidP="004763BA">
      <w:pPr>
        <w:pStyle w:val="Texte"/>
      </w:pPr>
      <w:r>
        <w:rPr>
          <w:noProof/>
          <w:lang w:eastAsia="fr-FR"/>
        </w:rPr>
        <w:drawing>
          <wp:inline distT="0" distB="0" distL="0" distR="0" wp14:anchorId="72E2A2A5" wp14:editId="7B868335">
            <wp:extent cx="4189730" cy="2675255"/>
            <wp:effectExtent l="19050" t="0" r="1270" b="0"/>
            <wp:docPr id="1" name="Image 1" descr="http://www.alternatives-economiques.fr/pics_bdd/article_options_visuel/A30506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alternatives-economiques.fr/pics_bdd/article_options_visuel/A305068B.GIF"/>
                    <pic:cNvPicPr>
                      <a:picLocks noChangeAspect="1" noChangeArrowheads="1"/>
                    </pic:cNvPicPr>
                  </pic:nvPicPr>
                  <pic:blipFill>
                    <a:blip r:embed="rId9" cstate="print"/>
                    <a:srcRect/>
                    <a:stretch>
                      <a:fillRect/>
                    </a:stretch>
                  </pic:blipFill>
                  <pic:spPr bwMode="auto">
                    <a:xfrm>
                      <a:off x="0" y="0"/>
                      <a:ext cx="4189730" cy="2675255"/>
                    </a:xfrm>
                    <a:prstGeom prst="rect">
                      <a:avLst/>
                    </a:prstGeom>
                    <a:noFill/>
                    <a:ln w="9525">
                      <a:noFill/>
                      <a:miter lim="800000"/>
                      <a:headEnd/>
                      <a:tailEnd/>
                    </a:ln>
                  </pic:spPr>
                </pic:pic>
              </a:graphicData>
            </a:graphic>
          </wp:inline>
        </w:drawing>
      </w:r>
    </w:p>
    <w:p w14:paraId="69AAFF6B" w14:textId="77777777" w:rsidR="00BE6D6C" w:rsidRDefault="00BE6D6C" w:rsidP="00BE6D6C">
      <w:pPr>
        <w:pStyle w:val="Titre3"/>
      </w:pPr>
      <w:r>
        <w:t>Proposition 3</w:t>
      </w:r>
    </w:p>
    <w:p w14:paraId="6015A4CE" w14:textId="77777777" w:rsidR="00BE6D6C" w:rsidRDefault="00BE6D6C" w:rsidP="00BE6D6C">
      <w:r w:rsidRPr="00E8387B">
        <w:rPr>
          <w:noProof/>
          <w:lang w:eastAsia="fr-FR"/>
        </w:rPr>
        <w:drawing>
          <wp:inline distT="0" distB="0" distL="0" distR="0" wp14:anchorId="72647E6A" wp14:editId="14529395">
            <wp:extent cx="4636740" cy="4210493"/>
            <wp:effectExtent l="19050" t="0" r="0" b="0"/>
            <wp:docPr id="5" name="Image 5" descr="Capture d’écran 2013-02-07 à 17.2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Capture d’écran 2013-02-07 à 17.25.30.png"/>
                    <pic:cNvPicPr>
                      <a:picLocks noChangeAspect="1"/>
                    </pic:cNvPicPr>
                  </pic:nvPicPr>
                  <pic:blipFill>
                    <a:blip r:embed="rId10" cstate="email">
                      <a:extLst>
                        <a:ext uri="{28A0092B-C50C-407E-A947-70E740481C1C}">
                          <a14:useLocalDpi xmlns:a14="http://schemas.microsoft.com/office/drawing/2010/main"/>
                        </a:ext>
                      </a:extLst>
                    </a:blip>
                    <a:srcRect r="3248"/>
                    <a:stretch>
                      <a:fillRect/>
                    </a:stretch>
                  </pic:blipFill>
                  <pic:spPr>
                    <a:xfrm>
                      <a:off x="0" y="0"/>
                      <a:ext cx="4636740" cy="4210493"/>
                    </a:xfrm>
                    <a:prstGeom prst="rect">
                      <a:avLst/>
                    </a:prstGeom>
                  </pic:spPr>
                </pic:pic>
              </a:graphicData>
            </a:graphic>
          </wp:inline>
        </w:drawing>
      </w:r>
    </w:p>
    <w:p w14:paraId="3960531F" w14:textId="77777777" w:rsidR="00BE6D6C" w:rsidRDefault="00BE6D6C" w:rsidP="00BE6D6C">
      <w:r>
        <w:tab/>
      </w:r>
      <w:r>
        <w:tab/>
      </w:r>
      <w:r>
        <w:tab/>
      </w:r>
      <w:r w:rsidRPr="00E8387B">
        <w:t>http://des-abeilles-dans-mon-jardin.over-blog.com/10-index.html</w:t>
      </w:r>
      <w:r>
        <w:tab/>
      </w:r>
    </w:p>
    <w:p w14:paraId="3F618F66" w14:textId="77777777" w:rsidR="00BE6D6C" w:rsidRDefault="00BE6D6C" w:rsidP="00BE6D6C">
      <w:r>
        <w:t>Après avoir présenté le document, vous montrerez l’incidence de l’intensité de pollinisation</w:t>
      </w:r>
      <w:r w:rsidR="006D1101">
        <w:t xml:space="preserve"> sur la production de fraises </w:t>
      </w:r>
      <w:proofErr w:type="spellStart"/>
      <w:r w:rsidR="006D1101">
        <w:t>g</w:t>
      </w:r>
      <w:r>
        <w:t>ariguettes</w:t>
      </w:r>
      <w:proofErr w:type="spellEnd"/>
      <w:r>
        <w:t>.</w:t>
      </w:r>
    </w:p>
    <w:p w14:paraId="1CC70C4E" w14:textId="77777777" w:rsidR="00BE6D6C" w:rsidRDefault="00204869" w:rsidP="00204869">
      <w:pPr>
        <w:pStyle w:val="Titre3"/>
      </w:pPr>
      <w:r>
        <w:lastRenderedPageBreak/>
        <w:t>Proposition 4</w:t>
      </w:r>
    </w:p>
    <w:p w14:paraId="1B2FD46B" w14:textId="77777777" w:rsidR="00204869" w:rsidRDefault="00204869" w:rsidP="00204869">
      <w:r>
        <w:rPr>
          <w:noProof/>
          <w:lang w:eastAsia="fr-FR"/>
        </w:rPr>
        <w:drawing>
          <wp:inline distT="0" distB="0" distL="0" distR="0" wp14:anchorId="3EF48456" wp14:editId="45859C7A">
            <wp:extent cx="5756910" cy="4797425"/>
            <wp:effectExtent l="0" t="0" r="8890" b="3175"/>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des-Taux-des-obligations-d-Etat-a-10-ans.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4797425"/>
                    </a:xfrm>
                    <a:prstGeom prst="rect">
                      <a:avLst/>
                    </a:prstGeom>
                  </pic:spPr>
                </pic:pic>
              </a:graphicData>
            </a:graphic>
          </wp:inline>
        </w:drawing>
      </w:r>
    </w:p>
    <w:p w14:paraId="14F4DCAC" w14:textId="77777777" w:rsidR="00204869" w:rsidRDefault="00204869" w:rsidP="00204869">
      <w:r>
        <w:t>Après avoir présenté le document, vous décrirez l’évolution des taux des obligations d’état à 10 ans.</w:t>
      </w:r>
    </w:p>
    <w:p w14:paraId="10C2771F" w14:textId="77777777" w:rsidR="00204869" w:rsidRDefault="00EB02E8" w:rsidP="00EB02E8">
      <w:pPr>
        <w:pStyle w:val="Titre3"/>
      </w:pPr>
      <w:r>
        <w:t>Proposition 5</w:t>
      </w:r>
    </w:p>
    <w:p w14:paraId="0F60A26D" w14:textId="77777777" w:rsidR="00EB02E8" w:rsidRDefault="00EB02E8" w:rsidP="00EB02E8">
      <w:pPr>
        <w:pStyle w:val="Texte"/>
      </w:pPr>
      <w:r>
        <w:rPr>
          <w:rStyle w:val="Accentuation"/>
          <w:b/>
          <w:bCs/>
        </w:rPr>
        <w:t>Niveau socioprofessionnel selon le niveau d’éducation et le moyen utilisé pour trouver l’emploi actuel</w:t>
      </w:r>
    </w:p>
    <w:p w14:paraId="0943F1FD" w14:textId="77777777" w:rsidR="00EB02E8" w:rsidRDefault="00EB02E8" w:rsidP="00EB02E8">
      <w:pPr>
        <w:pStyle w:val="NormalWeb"/>
        <w:jc w:val="center"/>
        <w:rPr>
          <w:b/>
          <w:bCs/>
        </w:rPr>
      </w:pPr>
      <w:r>
        <w:rPr>
          <w:noProof/>
        </w:rPr>
        <w:drawing>
          <wp:inline distT="0" distB="0" distL="0" distR="0" wp14:anchorId="31D0C7DE" wp14:editId="3190576E">
            <wp:extent cx="4010025" cy="3335612"/>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1330" t="28307" r="42292" b="23280"/>
                    <a:stretch/>
                  </pic:blipFill>
                  <pic:spPr bwMode="auto">
                    <a:xfrm>
                      <a:off x="0" y="0"/>
                      <a:ext cx="4010195" cy="3335754"/>
                    </a:xfrm>
                    <a:prstGeom prst="rect">
                      <a:avLst/>
                    </a:prstGeom>
                    <a:ln>
                      <a:noFill/>
                    </a:ln>
                    <a:extLst>
                      <a:ext uri="{53640926-AAD7-44d8-BBD7-CCE9431645EC}">
                        <a14:shadowObscured xmlns:a14="http://schemas.microsoft.com/office/drawing/2010/main"/>
                      </a:ext>
                    </a:extLst>
                  </pic:spPr>
                </pic:pic>
              </a:graphicData>
            </a:graphic>
          </wp:inline>
        </w:drawing>
      </w:r>
    </w:p>
    <w:p w14:paraId="0EA727D7" w14:textId="77777777" w:rsidR="00EB02E8" w:rsidRDefault="00EB02E8" w:rsidP="00EB02E8">
      <w:pPr>
        <w:pStyle w:val="Texte"/>
        <w:rPr>
          <w:lang w:eastAsia="fr-FR"/>
        </w:rPr>
      </w:pPr>
      <w:r w:rsidRPr="00CE4295">
        <w:rPr>
          <w:lang w:eastAsia="fr-FR"/>
        </w:rPr>
        <w:lastRenderedPageBreak/>
        <w:t xml:space="preserve">La position dans la stratification des professions sera appréciée à l’aune du code français des Professions et catégories socioprofessionnelles (PCS). Afin de disposer d’une variable ordinale, ces professions seront regroupées en trois grandes catégories : supérieure (cadres), moyenne (professions intermédiaires) et </w:t>
      </w:r>
      <w:r>
        <w:rPr>
          <w:lang w:eastAsia="fr-FR"/>
        </w:rPr>
        <w:t>modeste (ouvriers et employés).</w:t>
      </w:r>
    </w:p>
    <w:p w14:paraId="3DB02E09" w14:textId="77777777" w:rsidR="00EB02E8" w:rsidRPr="00CE4295" w:rsidRDefault="00EB02E8" w:rsidP="00EB02E8">
      <w:pPr>
        <w:pStyle w:val="Texte"/>
        <w:rPr>
          <w:lang w:eastAsia="fr-FR"/>
        </w:rPr>
      </w:pPr>
      <w:r w:rsidRPr="00CE4295">
        <w:rPr>
          <w:lang w:eastAsia="fr-FR"/>
        </w:rPr>
        <w:t>Le niveau d’éducation sera mesuré par le plus haut diplôme détenu par l’enquêté ; l’échelle correspondante sera divisée en trois grands groupes : supérieur (à Bac + 2) moyen (Bac à Bac + 2) et inférieur.</w:t>
      </w:r>
    </w:p>
    <w:p w14:paraId="2AE2DB53" w14:textId="77777777" w:rsidR="00EB02E8" w:rsidRDefault="00EB02E8" w:rsidP="00EB02E8">
      <w:pPr>
        <w:pStyle w:val="Texte"/>
        <w:rPr>
          <w:b/>
          <w:bCs/>
        </w:rPr>
      </w:pPr>
      <w:r>
        <w:rPr>
          <w:b/>
          <w:bCs/>
        </w:rPr>
        <w:t>Après avoir présenté le document, vous comparerez l’influence des différents types de réseau social mobilisés dans la recherche d’emploi.</w:t>
      </w:r>
    </w:p>
    <w:p w14:paraId="5C04C0A3" w14:textId="77777777" w:rsidR="00EB02E8" w:rsidRDefault="00EB02E8" w:rsidP="00EB02E8">
      <w:pPr>
        <w:pStyle w:val="Titre3"/>
      </w:pPr>
      <w:r>
        <w:t>Proposition 6</w:t>
      </w:r>
    </w:p>
    <w:p w14:paraId="3D5F23FA" w14:textId="77777777" w:rsidR="00EB02E8" w:rsidRDefault="00EB02E8" w:rsidP="00EB02E8">
      <w:pPr>
        <w:rPr>
          <w:rFonts w:ascii="Arial" w:hAnsi="Arial" w:cs="Arial"/>
          <w:color w:val="303855"/>
          <w:sz w:val="30"/>
          <w:szCs w:val="30"/>
        </w:rPr>
      </w:pPr>
      <w:r>
        <w:rPr>
          <w:rFonts w:ascii="Arial" w:hAnsi="Arial" w:cs="Arial"/>
          <w:noProof/>
          <w:color w:val="303855"/>
          <w:sz w:val="30"/>
          <w:szCs w:val="30"/>
          <w:lang w:eastAsia="fr-FR"/>
        </w:rPr>
        <w:drawing>
          <wp:inline distT="0" distB="0" distL="0" distR="0" wp14:anchorId="0976F141" wp14:editId="3311F95F">
            <wp:extent cx="5756910" cy="4106545"/>
            <wp:effectExtent l="0" t="0" r="8890" b="825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nariat-salarié-Europ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4106545"/>
                    </a:xfrm>
                    <a:prstGeom prst="rect">
                      <a:avLst/>
                    </a:prstGeom>
                  </pic:spPr>
                </pic:pic>
              </a:graphicData>
            </a:graphic>
          </wp:inline>
        </w:drawing>
      </w:r>
    </w:p>
    <w:p w14:paraId="05F403D8" w14:textId="77777777" w:rsidR="00EB02E8" w:rsidRPr="00EB02E8" w:rsidRDefault="00EB02E8" w:rsidP="00EB02E8">
      <w:pPr>
        <w:pStyle w:val="source"/>
        <w:rPr>
          <w:lang w:val="en-US"/>
        </w:rPr>
      </w:pPr>
      <w:proofErr w:type="spellStart"/>
      <w:proofErr w:type="gramStart"/>
      <w:r w:rsidRPr="00EB02E8">
        <w:rPr>
          <w:lang w:val="en-US"/>
        </w:rPr>
        <w:t>Données</w:t>
      </w:r>
      <w:proofErr w:type="spellEnd"/>
      <w:r w:rsidRPr="00EB02E8">
        <w:rPr>
          <w:lang w:val="en-US"/>
        </w:rPr>
        <w:t xml:space="preserve"> de </w:t>
      </w:r>
      <w:proofErr w:type="spellStart"/>
      <w:r w:rsidRPr="00EB02E8">
        <w:rPr>
          <w:lang w:val="en-US"/>
        </w:rPr>
        <w:t>l’EFES</w:t>
      </w:r>
      <w:proofErr w:type="spellEnd"/>
      <w:r w:rsidRPr="00EB02E8">
        <w:rPr>
          <w:lang w:val="en-US"/>
        </w:rPr>
        <w:t xml:space="preserve"> (</w:t>
      </w:r>
      <w:proofErr w:type="spellStart"/>
      <w:r w:rsidRPr="00EB02E8">
        <w:rPr>
          <w:lang w:val="en-US"/>
        </w:rPr>
        <w:t>european</w:t>
      </w:r>
      <w:proofErr w:type="spellEnd"/>
      <w:r w:rsidRPr="00EB02E8">
        <w:rPr>
          <w:lang w:val="en-US"/>
        </w:rPr>
        <w:t xml:space="preserve"> federation of employee share ownership).</w:t>
      </w:r>
      <w:proofErr w:type="gramEnd"/>
    </w:p>
    <w:p w14:paraId="7D4416A9" w14:textId="77777777" w:rsidR="00EB02E8" w:rsidRDefault="00EB02E8" w:rsidP="00EB02E8">
      <w:pPr>
        <w:pStyle w:val="Texte"/>
      </w:pPr>
      <w:r>
        <w:t xml:space="preserve">Après avoir présenté le document, vous montrerez comment </w:t>
      </w:r>
      <w:r w:rsidR="006D1101">
        <w:t>a évolué l’actionnariat salarié</w:t>
      </w:r>
      <w:bookmarkStart w:id="8" w:name="_GoBack"/>
      <w:bookmarkEnd w:id="8"/>
      <w:r>
        <w:t>.</w:t>
      </w:r>
    </w:p>
    <w:p w14:paraId="38263D24" w14:textId="77777777" w:rsidR="00EB02E8" w:rsidRDefault="00F44C53" w:rsidP="00F44C53">
      <w:pPr>
        <w:pStyle w:val="Titre3"/>
      </w:pPr>
      <w:r>
        <w:t>Proposition 7</w:t>
      </w:r>
    </w:p>
    <w:p w14:paraId="2E046FB6" w14:textId="77777777" w:rsidR="00F44C53" w:rsidRDefault="00F44C53" w:rsidP="00F44C53">
      <w:pPr>
        <w:widowControl w:val="0"/>
        <w:autoSpaceDE w:val="0"/>
        <w:autoSpaceDN w:val="0"/>
        <w:adjustRightInd w:val="0"/>
        <w:rPr>
          <w:rFonts w:ascii="Arial" w:hAnsi="Arial" w:cs="Arial"/>
          <w:b/>
          <w:bCs/>
          <w:color w:val="262626"/>
        </w:rPr>
      </w:pPr>
      <w:r>
        <w:rPr>
          <w:rFonts w:ascii="Arial" w:hAnsi="Arial" w:cs="Arial"/>
          <w:b/>
          <w:bCs/>
          <w:color w:val="262626"/>
        </w:rPr>
        <w:t>Rémunération annuelle moyenne des 150 personnes les mieux payées des 50 plus importantes entreprises des Etats-Unis, en millions de dollars constants de 2000 et rapportée au salaire moyen</w:t>
      </w:r>
    </w:p>
    <w:p w14:paraId="7B3E6697" w14:textId="77777777" w:rsidR="00F44C53" w:rsidRDefault="00F44C53" w:rsidP="00F44C53">
      <w:r>
        <w:rPr>
          <w:noProof/>
          <w:lang w:eastAsia="fr-FR"/>
        </w:rPr>
        <w:lastRenderedPageBreak/>
        <w:drawing>
          <wp:inline distT="0" distB="0" distL="0" distR="0" wp14:anchorId="5398722D" wp14:editId="1A60F8D3">
            <wp:extent cx="4508500" cy="3543300"/>
            <wp:effectExtent l="0" t="0" r="12700" b="1270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unération salarié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8500" cy="3543300"/>
                    </a:xfrm>
                    <a:prstGeom prst="rect">
                      <a:avLst/>
                    </a:prstGeom>
                  </pic:spPr>
                </pic:pic>
              </a:graphicData>
            </a:graphic>
          </wp:inline>
        </w:drawing>
      </w:r>
    </w:p>
    <w:p w14:paraId="23F2A804" w14:textId="77777777" w:rsidR="00F44C53" w:rsidRDefault="00F44C53" w:rsidP="00F44C53">
      <w:pPr>
        <w:pStyle w:val="source"/>
      </w:pPr>
      <w:r>
        <w:t>Stock options : actions que les salariés peuvent acheter à un prix déterminé et inférieur au prix du marché, et qu’ils peuvent revendre au prix du marché.</w:t>
      </w:r>
    </w:p>
    <w:p w14:paraId="2F24705B" w14:textId="77777777" w:rsidR="00F44C53" w:rsidRDefault="00F44C53" w:rsidP="00F44C53">
      <w:pPr>
        <w:pStyle w:val="source"/>
      </w:pPr>
      <w:r>
        <w:t>Site web de la revue alternative économique.</w:t>
      </w:r>
    </w:p>
    <w:p w14:paraId="23F710CD" w14:textId="77777777" w:rsidR="00F44C53" w:rsidRPr="007F200D" w:rsidRDefault="00F44C53" w:rsidP="00F44C53">
      <w:pPr>
        <w:pStyle w:val="Texte"/>
      </w:pPr>
      <w:r>
        <w:t xml:space="preserve">Après avoir présenté le document, vous montrerez comment ont évolué les rémunérations des </w:t>
      </w:r>
      <w:r w:rsidRPr="007F200D">
        <w:rPr>
          <w:rFonts w:ascii="Arial" w:hAnsi="Arial" w:cs="Arial"/>
          <w:bCs/>
          <w:color w:val="262626"/>
        </w:rPr>
        <w:t xml:space="preserve">150 personnes les mieux payées des 50 plus importantes entreprises des </w:t>
      </w:r>
      <w:r>
        <w:rPr>
          <w:rFonts w:ascii="Arial" w:hAnsi="Arial" w:cs="Arial"/>
          <w:bCs/>
          <w:color w:val="262626"/>
        </w:rPr>
        <w:t>États-Unis.</w:t>
      </w:r>
    </w:p>
    <w:p w14:paraId="584C55B9" w14:textId="77777777" w:rsidR="00F44C53" w:rsidRDefault="00F44C53" w:rsidP="00F44C53">
      <w:pPr>
        <w:pStyle w:val="Titre3"/>
      </w:pPr>
      <w:r>
        <w:t>Proposition 8</w:t>
      </w:r>
    </w:p>
    <w:p w14:paraId="03817E77" w14:textId="77777777" w:rsidR="00F44C53" w:rsidRDefault="00F44C53" w:rsidP="00F44C53">
      <w:pPr>
        <w:spacing w:after="0" w:line="240" w:lineRule="auto"/>
      </w:pPr>
      <w:r>
        <w:t>Après avoir présenté le document, vous montrerez qu’il permet de décrire l’évolution des caractéristiques des personnes isolées.</w:t>
      </w:r>
    </w:p>
    <w:tbl>
      <w:tblPr>
        <w:tblW w:w="4380" w:type="dxa"/>
        <w:tblInd w:w="55" w:type="dxa"/>
        <w:tblCellMar>
          <w:left w:w="70" w:type="dxa"/>
          <w:right w:w="70" w:type="dxa"/>
        </w:tblCellMar>
        <w:tblLook w:val="04A0" w:firstRow="1" w:lastRow="0" w:firstColumn="1" w:lastColumn="0" w:noHBand="0" w:noVBand="1"/>
      </w:tblPr>
      <w:tblGrid>
        <w:gridCol w:w="2844"/>
        <w:gridCol w:w="768"/>
        <w:gridCol w:w="768"/>
      </w:tblGrid>
      <w:tr w:rsidR="00F44C53" w:rsidRPr="00223D26" w14:paraId="5A550519" w14:textId="77777777" w:rsidTr="006025A7">
        <w:trPr>
          <w:trHeight w:val="840"/>
        </w:trPr>
        <w:tc>
          <w:tcPr>
            <w:tcW w:w="4380" w:type="dxa"/>
            <w:gridSpan w:val="3"/>
            <w:tcBorders>
              <w:top w:val="nil"/>
              <w:left w:val="nil"/>
              <w:bottom w:val="nil"/>
              <w:right w:val="nil"/>
            </w:tcBorders>
            <w:shd w:val="clear" w:color="auto" w:fill="auto"/>
            <w:vAlign w:val="center"/>
            <w:hideMark/>
          </w:tcPr>
          <w:p w14:paraId="19DD500F" w14:textId="77777777" w:rsidR="00F44C53" w:rsidRPr="00223D26" w:rsidRDefault="00F44C53" w:rsidP="006025A7">
            <w:pPr>
              <w:spacing w:after="0" w:line="240" w:lineRule="auto"/>
              <w:jc w:val="center"/>
              <w:rPr>
                <w:rFonts w:ascii="Arial" w:eastAsia="Times New Roman" w:hAnsi="Arial" w:cs="Arial"/>
                <w:color w:val="000000"/>
                <w:lang w:eastAsia="fr-FR"/>
              </w:rPr>
            </w:pPr>
            <w:r w:rsidRPr="00223D26">
              <w:rPr>
                <w:rFonts w:ascii="Arial" w:eastAsia="Times New Roman" w:hAnsi="Arial" w:cs="Arial"/>
                <w:color w:val="000000"/>
                <w:lang w:eastAsia="fr-FR"/>
              </w:rPr>
              <w:t>Structure de la population en situation d'isolement relationnel en %</w:t>
            </w:r>
          </w:p>
        </w:tc>
      </w:tr>
      <w:tr w:rsidR="00F44C53" w:rsidRPr="00223D26" w14:paraId="604172E3" w14:textId="77777777" w:rsidTr="006025A7">
        <w:trPr>
          <w:trHeight w:val="285"/>
        </w:trPr>
        <w:tc>
          <w:tcPr>
            <w:tcW w:w="2844" w:type="dxa"/>
            <w:tcBorders>
              <w:top w:val="nil"/>
              <w:left w:val="nil"/>
              <w:bottom w:val="nil"/>
              <w:right w:val="nil"/>
            </w:tcBorders>
            <w:shd w:val="clear" w:color="auto" w:fill="auto"/>
            <w:noWrap/>
            <w:vAlign w:val="bottom"/>
            <w:hideMark/>
          </w:tcPr>
          <w:p w14:paraId="0AB16C06" w14:textId="77777777" w:rsidR="00F44C53" w:rsidRPr="00223D26" w:rsidRDefault="00F44C53" w:rsidP="006025A7">
            <w:pPr>
              <w:spacing w:after="0" w:line="240" w:lineRule="auto"/>
              <w:rPr>
                <w:rFonts w:ascii="Arial" w:eastAsia="Times New Roman" w:hAnsi="Arial" w:cs="Arial"/>
                <w:color w:val="000000"/>
                <w:lang w:eastAsia="fr-FR"/>
              </w:rPr>
            </w:pPr>
          </w:p>
        </w:tc>
        <w:tc>
          <w:tcPr>
            <w:tcW w:w="768" w:type="dxa"/>
            <w:tcBorders>
              <w:top w:val="single" w:sz="4" w:space="0" w:color="auto"/>
              <w:left w:val="single" w:sz="4" w:space="0" w:color="auto"/>
              <w:bottom w:val="nil"/>
              <w:right w:val="single" w:sz="4" w:space="0" w:color="auto"/>
            </w:tcBorders>
            <w:shd w:val="clear" w:color="auto" w:fill="auto"/>
            <w:noWrap/>
            <w:vAlign w:val="bottom"/>
            <w:hideMark/>
          </w:tcPr>
          <w:p w14:paraId="5389D0C9"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2010</w:t>
            </w:r>
          </w:p>
        </w:tc>
        <w:tc>
          <w:tcPr>
            <w:tcW w:w="768" w:type="dxa"/>
            <w:tcBorders>
              <w:top w:val="single" w:sz="4" w:space="0" w:color="auto"/>
              <w:left w:val="nil"/>
              <w:bottom w:val="nil"/>
              <w:right w:val="single" w:sz="4" w:space="0" w:color="auto"/>
            </w:tcBorders>
            <w:shd w:val="clear" w:color="auto" w:fill="auto"/>
            <w:noWrap/>
            <w:vAlign w:val="bottom"/>
            <w:hideMark/>
          </w:tcPr>
          <w:p w14:paraId="691B881B"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2012</w:t>
            </w:r>
          </w:p>
        </w:tc>
      </w:tr>
      <w:tr w:rsidR="00F44C53" w:rsidRPr="0081141E" w14:paraId="71E49B9C" w14:textId="77777777" w:rsidTr="006025A7">
        <w:trPr>
          <w:trHeight w:val="571"/>
        </w:trPr>
        <w:tc>
          <w:tcPr>
            <w:tcW w:w="2844" w:type="dxa"/>
            <w:tcBorders>
              <w:top w:val="single" w:sz="4" w:space="0" w:color="auto"/>
              <w:left w:val="single" w:sz="4" w:space="0" w:color="auto"/>
              <w:bottom w:val="single" w:sz="4" w:space="0" w:color="auto"/>
              <w:right w:val="nil"/>
            </w:tcBorders>
            <w:shd w:val="clear" w:color="auto" w:fill="auto"/>
            <w:noWrap/>
            <w:vAlign w:val="bottom"/>
            <w:hideMark/>
          </w:tcPr>
          <w:p w14:paraId="49E14AB4" w14:textId="77777777" w:rsidR="00F44C53" w:rsidRPr="0081141E" w:rsidRDefault="00F44C53" w:rsidP="006025A7">
            <w:pPr>
              <w:spacing w:after="0" w:line="240" w:lineRule="auto"/>
              <w:rPr>
                <w:rFonts w:ascii="Arial" w:eastAsia="Times New Roman" w:hAnsi="Arial" w:cs="Arial"/>
                <w:b/>
                <w:color w:val="000000"/>
                <w:lang w:eastAsia="fr-FR"/>
              </w:rPr>
            </w:pPr>
            <w:r w:rsidRPr="0081141E">
              <w:rPr>
                <w:rFonts w:ascii="Arial" w:eastAsia="Times New Roman" w:hAnsi="Arial" w:cs="Arial"/>
                <w:b/>
                <w:color w:val="000000"/>
                <w:lang w:eastAsia="fr-FR"/>
              </w:rPr>
              <w:t>selon les revenus</w:t>
            </w:r>
          </w:p>
        </w:tc>
        <w:tc>
          <w:tcPr>
            <w:tcW w:w="768" w:type="dxa"/>
            <w:tcBorders>
              <w:top w:val="single" w:sz="4" w:space="0" w:color="auto"/>
              <w:left w:val="nil"/>
              <w:bottom w:val="single" w:sz="4" w:space="0" w:color="auto"/>
              <w:right w:val="nil"/>
            </w:tcBorders>
            <w:shd w:val="clear" w:color="auto" w:fill="auto"/>
            <w:noWrap/>
            <w:vAlign w:val="bottom"/>
            <w:hideMark/>
          </w:tcPr>
          <w:p w14:paraId="62FBA5DE" w14:textId="77777777" w:rsidR="00F44C53" w:rsidRPr="0081141E" w:rsidRDefault="00F44C53" w:rsidP="006025A7">
            <w:pPr>
              <w:spacing w:after="0" w:line="240" w:lineRule="auto"/>
              <w:rPr>
                <w:rFonts w:ascii="Arial" w:eastAsia="Times New Roman" w:hAnsi="Arial" w:cs="Arial"/>
                <w:b/>
                <w:color w:val="000000"/>
                <w:lang w:eastAsia="fr-FR"/>
              </w:rPr>
            </w:pPr>
            <w:r w:rsidRPr="0081141E">
              <w:rPr>
                <w:rFonts w:ascii="Arial" w:eastAsia="Times New Roman" w:hAnsi="Arial" w:cs="Arial"/>
                <w:b/>
                <w:color w:val="000000"/>
                <w:lang w:eastAsia="fr-FR"/>
              </w:rPr>
              <w:t> </w:t>
            </w:r>
          </w:p>
        </w:tc>
        <w:tc>
          <w:tcPr>
            <w:tcW w:w="768" w:type="dxa"/>
            <w:tcBorders>
              <w:top w:val="single" w:sz="4" w:space="0" w:color="auto"/>
              <w:left w:val="nil"/>
              <w:bottom w:val="single" w:sz="4" w:space="0" w:color="auto"/>
              <w:right w:val="single" w:sz="4" w:space="0" w:color="auto"/>
            </w:tcBorders>
            <w:shd w:val="clear" w:color="auto" w:fill="auto"/>
            <w:noWrap/>
            <w:vAlign w:val="bottom"/>
            <w:hideMark/>
          </w:tcPr>
          <w:p w14:paraId="6B17249D" w14:textId="77777777" w:rsidR="00F44C53" w:rsidRPr="0081141E" w:rsidRDefault="00F44C53" w:rsidP="006025A7">
            <w:pPr>
              <w:spacing w:after="0" w:line="240" w:lineRule="auto"/>
              <w:rPr>
                <w:rFonts w:ascii="Arial" w:eastAsia="Times New Roman" w:hAnsi="Arial" w:cs="Arial"/>
                <w:b/>
                <w:color w:val="000000"/>
                <w:lang w:eastAsia="fr-FR"/>
              </w:rPr>
            </w:pPr>
            <w:r w:rsidRPr="0081141E">
              <w:rPr>
                <w:rFonts w:ascii="Arial" w:eastAsia="Times New Roman" w:hAnsi="Arial" w:cs="Arial"/>
                <w:b/>
                <w:color w:val="000000"/>
                <w:lang w:eastAsia="fr-FR"/>
              </w:rPr>
              <w:t> </w:t>
            </w:r>
          </w:p>
        </w:tc>
      </w:tr>
      <w:tr w:rsidR="00F44C53" w:rsidRPr="00223D26" w14:paraId="63F7353B"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6A32A42F"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moins de 1 000 €</w:t>
            </w:r>
          </w:p>
        </w:tc>
        <w:tc>
          <w:tcPr>
            <w:tcW w:w="768" w:type="dxa"/>
            <w:tcBorders>
              <w:top w:val="nil"/>
              <w:left w:val="nil"/>
              <w:bottom w:val="single" w:sz="4" w:space="0" w:color="auto"/>
              <w:right w:val="single" w:sz="4" w:space="0" w:color="auto"/>
            </w:tcBorders>
            <w:shd w:val="clear" w:color="auto" w:fill="auto"/>
            <w:noWrap/>
            <w:vAlign w:val="bottom"/>
            <w:hideMark/>
          </w:tcPr>
          <w:p w14:paraId="33D18A4C"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22</w:t>
            </w:r>
          </w:p>
        </w:tc>
        <w:tc>
          <w:tcPr>
            <w:tcW w:w="768" w:type="dxa"/>
            <w:tcBorders>
              <w:top w:val="nil"/>
              <w:left w:val="nil"/>
              <w:bottom w:val="single" w:sz="4" w:space="0" w:color="auto"/>
              <w:right w:val="single" w:sz="4" w:space="0" w:color="auto"/>
            </w:tcBorders>
            <w:shd w:val="clear" w:color="auto" w:fill="auto"/>
            <w:noWrap/>
            <w:vAlign w:val="bottom"/>
            <w:hideMark/>
          </w:tcPr>
          <w:p w14:paraId="08B35CAE"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18</w:t>
            </w:r>
          </w:p>
        </w:tc>
      </w:tr>
      <w:tr w:rsidR="00F44C53" w:rsidRPr="00223D26" w14:paraId="41E61AEE"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1DC21737"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de 1 000 à  1 499 €</w:t>
            </w:r>
          </w:p>
        </w:tc>
        <w:tc>
          <w:tcPr>
            <w:tcW w:w="768" w:type="dxa"/>
            <w:tcBorders>
              <w:top w:val="nil"/>
              <w:left w:val="nil"/>
              <w:bottom w:val="single" w:sz="4" w:space="0" w:color="auto"/>
              <w:right w:val="single" w:sz="4" w:space="0" w:color="auto"/>
            </w:tcBorders>
            <w:shd w:val="clear" w:color="auto" w:fill="auto"/>
            <w:noWrap/>
            <w:vAlign w:val="bottom"/>
            <w:hideMark/>
          </w:tcPr>
          <w:p w14:paraId="3A015958"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15</w:t>
            </w:r>
          </w:p>
        </w:tc>
        <w:tc>
          <w:tcPr>
            <w:tcW w:w="768" w:type="dxa"/>
            <w:tcBorders>
              <w:top w:val="nil"/>
              <w:left w:val="nil"/>
              <w:bottom w:val="single" w:sz="4" w:space="0" w:color="auto"/>
              <w:right w:val="single" w:sz="4" w:space="0" w:color="auto"/>
            </w:tcBorders>
            <w:shd w:val="clear" w:color="auto" w:fill="auto"/>
            <w:noWrap/>
            <w:vAlign w:val="bottom"/>
            <w:hideMark/>
          </w:tcPr>
          <w:p w14:paraId="60CD5FEE"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26</w:t>
            </w:r>
          </w:p>
        </w:tc>
      </w:tr>
      <w:tr w:rsidR="00F44C53" w:rsidRPr="00223D26" w14:paraId="0ACCAA3E"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33A404C3"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de 1 500 à 2 499 €</w:t>
            </w:r>
          </w:p>
        </w:tc>
        <w:tc>
          <w:tcPr>
            <w:tcW w:w="768" w:type="dxa"/>
            <w:tcBorders>
              <w:top w:val="nil"/>
              <w:left w:val="nil"/>
              <w:bottom w:val="single" w:sz="4" w:space="0" w:color="auto"/>
              <w:right w:val="single" w:sz="4" w:space="0" w:color="auto"/>
            </w:tcBorders>
            <w:shd w:val="clear" w:color="auto" w:fill="auto"/>
            <w:noWrap/>
            <w:vAlign w:val="bottom"/>
            <w:hideMark/>
          </w:tcPr>
          <w:p w14:paraId="365780AF"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32</w:t>
            </w:r>
          </w:p>
        </w:tc>
        <w:tc>
          <w:tcPr>
            <w:tcW w:w="768" w:type="dxa"/>
            <w:tcBorders>
              <w:top w:val="nil"/>
              <w:left w:val="nil"/>
              <w:bottom w:val="single" w:sz="4" w:space="0" w:color="auto"/>
              <w:right w:val="single" w:sz="4" w:space="0" w:color="auto"/>
            </w:tcBorders>
            <w:shd w:val="clear" w:color="auto" w:fill="auto"/>
            <w:noWrap/>
            <w:vAlign w:val="bottom"/>
            <w:hideMark/>
          </w:tcPr>
          <w:p w14:paraId="55F09D3A"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29</w:t>
            </w:r>
          </w:p>
        </w:tc>
      </w:tr>
      <w:tr w:rsidR="00F44C53" w:rsidRPr="00223D26" w14:paraId="41B682E2"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68ABBCC6"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de 2 500 à 3 499 €</w:t>
            </w:r>
          </w:p>
        </w:tc>
        <w:tc>
          <w:tcPr>
            <w:tcW w:w="768" w:type="dxa"/>
            <w:tcBorders>
              <w:top w:val="nil"/>
              <w:left w:val="nil"/>
              <w:bottom w:val="single" w:sz="4" w:space="0" w:color="auto"/>
              <w:right w:val="single" w:sz="4" w:space="0" w:color="auto"/>
            </w:tcBorders>
            <w:shd w:val="clear" w:color="auto" w:fill="auto"/>
            <w:noWrap/>
            <w:vAlign w:val="bottom"/>
            <w:hideMark/>
          </w:tcPr>
          <w:p w14:paraId="1F75F73C"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16</w:t>
            </w:r>
          </w:p>
        </w:tc>
        <w:tc>
          <w:tcPr>
            <w:tcW w:w="768" w:type="dxa"/>
            <w:tcBorders>
              <w:top w:val="nil"/>
              <w:left w:val="nil"/>
              <w:bottom w:val="single" w:sz="4" w:space="0" w:color="auto"/>
              <w:right w:val="single" w:sz="4" w:space="0" w:color="auto"/>
            </w:tcBorders>
            <w:shd w:val="clear" w:color="auto" w:fill="auto"/>
            <w:noWrap/>
            <w:vAlign w:val="bottom"/>
            <w:hideMark/>
          </w:tcPr>
          <w:p w14:paraId="0B9A8394"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18</w:t>
            </w:r>
          </w:p>
        </w:tc>
      </w:tr>
      <w:tr w:rsidR="00F44C53" w:rsidRPr="00223D26" w14:paraId="54A4E1B6"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11C7E1D6"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de 3 500 à 4 500 €</w:t>
            </w:r>
          </w:p>
        </w:tc>
        <w:tc>
          <w:tcPr>
            <w:tcW w:w="768" w:type="dxa"/>
            <w:tcBorders>
              <w:top w:val="nil"/>
              <w:left w:val="nil"/>
              <w:bottom w:val="single" w:sz="4" w:space="0" w:color="auto"/>
              <w:right w:val="single" w:sz="4" w:space="0" w:color="auto"/>
            </w:tcBorders>
            <w:shd w:val="clear" w:color="auto" w:fill="auto"/>
            <w:noWrap/>
            <w:vAlign w:val="bottom"/>
            <w:hideMark/>
          </w:tcPr>
          <w:p w14:paraId="3C2F7807"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10</w:t>
            </w:r>
          </w:p>
        </w:tc>
        <w:tc>
          <w:tcPr>
            <w:tcW w:w="768" w:type="dxa"/>
            <w:tcBorders>
              <w:top w:val="nil"/>
              <w:left w:val="nil"/>
              <w:bottom w:val="single" w:sz="4" w:space="0" w:color="auto"/>
              <w:right w:val="single" w:sz="4" w:space="0" w:color="auto"/>
            </w:tcBorders>
            <w:shd w:val="clear" w:color="auto" w:fill="auto"/>
            <w:noWrap/>
            <w:vAlign w:val="bottom"/>
            <w:hideMark/>
          </w:tcPr>
          <w:p w14:paraId="041C819C"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6</w:t>
            </w:r>
          </w:p>
        </w:tc>
      </w:tr>
      <w:tr w:rsidR="00F44C53" w:rsidRPr="00223D26" w14:paraId="0A562ADD"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5473EB1E"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plus de 4 500 €</w:t>
            </w:r>
          </w:p>
        </w:tc>
        <w:tc>
          <w:tcPr>
            <w:tcW w:w="768" w:type="dxa"/>
            <w:tcBorders>
              <w:top w:val="nil"/>
              <w:left w:val="nil"/>
              <w:bottom w:val="single" w:sz="4" w:space="0" w:color="auto"/>
              <w:right w:val="single" w:sz="4" w:space="0" w:color="auto"/>
            </w:tcBorders>
            <w:shd w:val="clear" w:color="auto" w:fill="auto"/>
            <w:noWrap/>
            <w:vAlign w:val="bottom"/>
            <w:hideMark/>
          </w:tcPr>
          <w:p w14:paraId="7E0FBC3B"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5</w:t>
            </w:r>
          </w:p>
        </w:tc>
        <w:tc>
          <w:tcPr>
            <w:tcW w:w="768" w:type="dxa"/>
            <w:tcBorders>
              <w:top w:val="nil"/>
              <w:left w:val="nil"/>
              <w:bottom w:val="single" w:sz="4" w:space="0" w:color="auto"/>
              <w:right w:val="single" w:sz="4" w:space="0" w:color="auto"/>
            </w:tcBorders>
            <w:shd w:val="clear" w:color="auto" w:fill="auto"/>
            <w:noWrap/>
            <w:vAlign w:val="bottom"/>
            <w:hideMark/>
          </w:tcPr>
          <w:p w14:paraId="3CB51793"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3</w:t>
            </w:r>
          </w:p>
        </w:tc>
      </w:tr>
      <w:tr w:rsidR="00F44C53" w:rsidRPr="0081141E" w14:paraId="37F541B5" w14:textId="77777777" w:rsidTr="006025A7">
        <w:trPr>
          <w:trHeight w:val="633"/>
        </w:trPr>
        <w:tc>
          <w:tcPr>
            <w:tcW w:w="2844" w:type="dxa"/>
            <w:tcBorders>
              <w:top w:val="nil"/>
              <w:left w:val="single" w:sz="4" w:space="0" w:color="auto"/>
              <w:bottom w:val="single" w:sz="4" w:space="0" w:color="auto"/>
              <w:right w:val="nil"/>
            </w:tcBorders>
            <w:shd w:val="clear" w:color="auto" w:fill="auto"/>
            <w:noWrap/>
            <w:vAlign w:val="bottom"/>
            <w:hideMark/>
          </w:tcPr>
          <w:p w14:paraId="26B70633" w14:textId="77777777" w:rsidR="00F44C53" w:rsidRPr="0081141E" w:rsidRDefault="00F44C53" w:rsidP="006025A7">
            <w:pPr>
              <w:spacing w:after="0" w:line="240" w:lineRule="auto"/>
              <w:rPr>
                <w:rFonts w:ascii="Arial" w:eastAsia="Times New Roman" w:hAnsi="Arial" w:cs="Arial"/>
                <w:b/>
                <w:color w:val="000000"/>
                <w:lang w:eastAsia="fr-FR"/>
              </w:rPr>
            </w:pPr>
            <w:r w:rsidRPr="0081141E">
              <w:rPr>
                <w:rFonts w:ascii="Arial" w:eastAsia="Times New Roman" w:hAnsi="Arial" w:cs="Arial"/>
                <w:b/>
                <w:color w:val="000000"/>
                <w:lang w:eastAsia="fr-FR"/>
              </w:rPr>
              <w:t>selon l'âge</w:t>
            </w:r>
          </w:p>
        </w:tc>
        <w:tc>
          <w:tcPr>
            <w:tcW w:w="768" w:type="dxa"/>
            <w:tcBorders>
              <w:top w:val="nil"/>
              <w:left w:val="nil"/>
              <w:bottom w:val="single" w:sz="4" w:space="0" w:color="auto"/>
              <w:right w:val="nil"/>
            </w:tcBorders>
            <w:shd w:val="clear" w:color="auto" w:fill="auto"/>
            <w:noWrap/>
            <w:vAlign w:val="bottom"/>
            <w:hideMark/>
          </w:tcPr>
          <w:p w14:paraId="5675A8EB" w14:textId="77777777" w:rsidR="00F44C53" w:rsidRPr="0081141E" w:rsidRDefault="00F44C53" w:rsidP="006025A7">
            <w:pPr>
              <w:spacing w:after="0" w:line="240" w:lineRule="auto"/>
              <w:rPr>
                <w:rFonts w:ascii="Arial" w:eastAsia="Times New Roman" w:hAnsi="Arial" w:cs="Arial"/>
                <w:b/>
                <w:color w:val="000000"/>
                <w:lang w:eastAsia="fr-FR"/>
              </w:rPr>
            </w:pPr>
            <w:r w:rsidRPr="0081141E">
              <w:rPr>
                <w:rFonts w:ascii="Arial" w:eastAsia="Times New Roman" w:hAnsi="Arial" w:cs="Arial"/>
                <w:b/>
                <w:color w:val="000000"/>
                <w:lang w:eastAsia="fr-FR"/>
              </w:rPr>
              <w:t> </w:t>
            </w:r>
          </w:p>
        </w:tc>
        <w:tc>
          <w:tcPr>
            <w:tcW w:w="768" w:type="dxa"/>
            <w:tcBorders>
              <w:top w:val="nil"/>
              <w:left w:val="nil"/>
              <w:bottom w:val="single" w:sz="4" w:space="0" w:color="auto"/>
              <w:right w:val="single" w:sz="4" w:space="0" w:color="auto"/>
            </w:tcBorders>
            <w:shd w:val="clear" w:color="auto" w:fill="auto"/>
            <w:noWrap/>
            <w:vAlign w:val="bottom"/>
            <w:hideMark/>
          </w:tcPr>
          <w:p w14:paraId="7ADE29C4" w14:textId="77777777" w:rsidR="00F44C53" w:rsidRPr="0081141E" w:rsidRDefault="00F44C53" w:rsidP="006025A7">
            <w:pPr>
              <w:spacing w:after="0" w:line="240" w:lineRule="auto"/>
              <w:rPr>
                <w:rFonts w:ascii="Arial" w:eastAsia="Times New Roman" w:hAnsi="Arial" w:cs="Arial"/>
                <w:b/>
                <w:color w:val="000000"/>
                <w:lang w:eastAsia="fr-FR"/>
              </w:rPr>
            </w:pPr>
            <w:r w:rsidRPr="0081141E">
              <w:rPr>
                <w:rFonts w:ascii="Arial" w:eastAsia="Times New Roman" w:hAnsi="Arial" w:cs="Arial"/>
                <w:b/>
                <w:color w:val="000000"/>
                <w:lang w:eastAsia="fr-FR"/>
              </w:rPr>
              <w:t> </w:t>
            </w:r>
          </w:p>
        </w:tc>
      </w:tr>
      <w:tr w:rsidR="00F44C53" w:rsidRPr="00223D26" w14:paraId="13C50687"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56E6A02F"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18 à 29 ans</w:t>
            </w:r>
          </w:p>
        </w:tc>
        <w:tc>
          <w:tcPr>
            <w:tcW w:w="768" w:type="dxa"/>
            <w:tcBorders>
              <w:top w:val="nil"/>
              <w:left w:val="nil"/>
              <w:bottom w:val="single" w:sz="4" w:space="0" w:color="auto"/>
              <w:right w:val="single" w:sz="4" w:space="0" w:color="auto"/>
            </w:tcBorders>
            <w:shd w:val="clear" w:color="auto" w:fill="auto"/>
            <w:noWrap/>
            <w:vAlign w:val="bottom"/>
            <w:hideMark/>
          </w:tcPr>
          <w:p w14:paraId="689C0656"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5</w:t>
            </w:r>
          </w:p>
        </w:tc>
        <w:tc>
          <w:tcPr>
            <w:tcW w:w="768" w:type="dxa"/>
            <w:tcBorders>
              <w:top w:val="nil"/>
              <w:left w:val="nil"/>
              <w:bottom w:val="single" w:sz="4" w:space="0" w:color="auto"/>
              <w:right w:val="single" w:sz="4" w:space="0" w:color="auto"/>
            </w:tcBorders>
            <w:shd w:val="clear" w:color="auto" w:fill="auto"/>
            <w:noWrap/>
            <w:vAlign w:val="bottom"/>
            <w:hideMark/>
          </w:tcPr>
          <w:p w14:paraId="44ABF439"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7</w:t>
            </w:r>
          </w:p>
        </w:tc>
      </w:tr>
      <w:tr w:rsidR="00F44C53" w:rsidRPr="00223D26" w14:paraId="4F29E608"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08981807"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30 à 39 ans</w:t>
            </w:r>
          </w:p>
        </w:tc>
        <w:tc>
          <w:tcPr>
            <w:tcW w:w="768" w:type="dxa"/>
            <w:tcBorders>
              <w:top w:val="nil"/>
              <w:left w:val="nil"/>
              <w:bottom w:val="single" w:sz="4" w:space="0" w:color="auto"/>
              <w:right w:val="single" w:sz="4" w:space="0" w:color="auto"/>
            </w:tcBorders>
            <w:shd w:val="clear" w:color="auto" w:fill="auto"/>
            <w:noWrap/>
            <w:vAlign w:val="bottom"/>
            <w:hideMark/>
          </w:tcPr>
          <w:p w14:paraId="4DDE73BF"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6</w:t>
            </w:r>
          </w:p>
        </w:tc>
        <w:tc>
          <w:tcPr>
            <w:tcW w:w="768" w:type="dxa"/>
            <w:tcBorders>
              <w:top w:val="nil"/>
              <w:left w:val="nil"/>
              <w:bottom w:val="single" w:sz="4" w:space="0" w:color="auto"/>
              <w:right w:val="single" w:sz="4" w:space="0" w:color="auto"/>
            </w:tcBorders>
            <w:shd w:val="clear" w:color="auto" w:fill="auto"/>
            <w:noWrap/>
            <w:vAlign w:val="bottom"/>
            <w:hideMark/>
          </w:tcPr>
          <w:p w14:paraId="6A0B50DC"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14</w:t>
            </w:r>
          </w:p>
        </w:tc>
      </w:tr>
      <w:tr w:rsidR="00F44C53" w:rsidRPr="00223D26" w14:paraId="770B07ED"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156AA025"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40 à 49 ans</w:t>
            </w:r>
          </w:p>
        </w:tc>
        <w:tc>
          <w:tcPr>
            <w:tcW w:w="768" w:type="dxa"/>
            <w:tcBorders>
              <w:top w:val="nil"/>
              <w:left w:val="nil"/>
              <w:bottom w:val="single" w:sz="4" w:space="0" w:color="auto"/>
              <w:right w:val="single" w:sz="4" w:space="0" w:color="auto"/>
            </w:tcBorders>
            <w:shd w:val="clear" w:color="auto" w:fill="auto"/>
            <w:noWrap/>
            <w:vAlign w:val="bottom"/>
            <w:hideMark/>
          </w:tcPr>
          <w:p w14:paraId="368E59BF"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18</w:t>
            </w:r>
          </w:p>
        </w:tc>
        <w:tc>
          <w:tcPr>
            <w:tcW w:w="768" w:type="dxa"/>
            <w:tcBorders>
              <w:top w:val="nil"/>
              <w:left w:val="nil"/>
              <w:bottom w:val="single" w:sz="4" w:space="0" w:color="auto"/>
              <w:right w:val="single" w:sz="4" w:space="0" w:color="auto"/>
            </w:tcBorders>
            <w:shd w:val="clear" w:color="auto" w:fill="auto"/>
            <w:noWrap/>
            <w:vAlign w:val="bottom"/>
            <w:hideMark/>
          </w:tcPr>
          <w:p w14:paraId="0E15D7F8"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18</w:t>
            </w:r>
          </w:p>
        </w:tc>
      </w:tr>
      <w:tr w:rsidR="00F44C53" w:rsidRPr="00223D26" w14:paraId="02A1BC4D"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7D3C1032"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50 à 59 ans</w:t>
            </w:r>
          </w:p>
        </w:tc>
        <w:tc>
          <w:tcPr>
            <w:tcW w:w="768" w:type="dxa"/>
            <w:tcBorders>
              <w:top w:val="nil"/>
              <w:left w:val="nil"/>
              <w:bottom w:val="single" w:sz="4" w:space="0" w:color="auto"/>
              <w:right w:val="single" w:sz="4" w:space="0" w:color="auto"/>
            </w:tcBorders>
            <w:shd w:val="clear" w:color="auto" w:fill="auto"/>
            <w:noWrap/>
            <w:vAlign w:val="bottom"/>
            <w:hideMark/>
          </w:tcPr>
          <w:p w14:paraId="04464D2C"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22</w:t>
            </w:r>
          </w:p>
        </w:tc>
        <w:tc>
          <w:tcPr>
            <w:tcW w:w="768" w:type="dxa"/>
            <w:tcBorders>
              <w:top w:val="nil"/>
              <w:left w:val="nil"/>
              <w:bottom w:val="single" w:sz="4" w:space="0" w:color="auto"/>
              <w:right w:val="single" w:sz="4" w:space="0" w:color="auto"/>
            </w:tcBorders>
            <w:shd w:val="clear" w:color="auto" w:fill="auto"/>
            <w:noWrap/>
            <w:vAlign w:val="bottom"/>
            <w:hideMark/>
          </w:tcPr>
          <w:p w14:paraId="180B3FF8"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21</w:t>
            </w:r>
          </w:p>
        </w:tc>
      </w:tr>
      <w:tr w:rsidR="00F44C53" w:rsidRPr="00223D26" w14:paraId="6FBFC828"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11C19A16"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60 à 74 ans</w:t>
            </w:r>
          </w:p>
        </w:tc>
        <w:tc>
          <w:tcPr>
            <w:tcW w:w="768" w:type="dxa"/>
            <w:tcBorders>
              <w:top w:val="nil"/>
              <w:left w:val="nil"/>
              <w:bottom w:val="single" w:sz="4" w:space="0" w:color="auto"/>
              <w:right w:val="single" w:sz="4" w:space="0" w:color="auto"/>
            </w:tcBorders>
            <w:shd w:val="clear" w:color="auto" w:fill="auto"/>
            <w:noWrap/>
            <w:vAlign w:val="bottom"/>
            <w:hideMark/>
          </w:tcPr>
          <w:p w14:paraId="4B40F5BE"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29</w:t>
            </w:r>
          </w:p>
        </w:tc>
        <w:tc>
          <w:tcPr>
            <w:tcW w:w="768" w:type="dxa"/>
            <w:tcBorders>
              <w:top w:val="nil"/>
              <w:left w:val="nil"/>
              <w:bottom w:val="single" w:sz="4" w:space="0" w:color="auto"/>
              <w:right w:val="single" w:sz="4" w:space="0" w:color="auto"/>
            </w:tcBorders>
            <w:shd w:val="clear" w:color="auto" w:fill="auto"/>
            <w:noWrap/>
            <w:vAlign w:val="bottom"/>
            <w:hideMark/>
          </w:tcPr>
          <w:p w14:paraId="162049E6"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20</w:t>
            </w:r>
          </w:p>
        </w:tc>
      </w:tr>
      <w:tr w:rsidR="00F44C53" w:rsidRPr="00223D26" w14:paraId="16F5220C" w14:textId="77777777" w:rsidTr="006025A7">
        <w:trPr>
          <w:trHeight w:val="285"/>
        </w:trPr>
        <w:tc>
          <w:tcPr>
            <w:tcW w:w="2844" w:type="dxa"/>
            <w:tcBorders>
              <w:top w:val="nil"/>
              <w:left w:val="single" w:sz="4" w:space="0" w:color="auto"/>
              <w:bottom w:val="single" w:sz="4" w:space="0" w:color="auto"/>
              <w:right w:val="single" w:sz="4" w:space="0" w:color="auto"/>
            </w:tcBorders>
            <w:shd w:val="clear" w:color="auto" w:fill="auto"/>
            <w:noWrap/>
            <w:vAlign w:val="bottom"/>
            <w:hideMark/>
          </w:tcPr>
          <w:p w14:paraId="2B6E8AF0" w14:textId="77777777" w:rsidR="00F44C53" w:rsidRPr="00223D26" w:rsidRDefault="00F44C53" w:rsidP="006025A7">
            <w:pPr>
              <w:spacing w:after="0" w:line="240" w:lineRule="auto"/>
              <w:rPr>
                <w:rFonts w:ascii="Arial" w:eastAsia="Times New Roman" w:hAnsi="Arial" w:cs="Arial"/>
                <w:color w:val="000000"/>
                <w:lang w:eastAsia="fr-FR"/>
              </w:rPr>
            </w:pPr>
            <w:r w:rsidRPr="00223D26">
              <w:rPr>
                <w:rFonts w:ascii="Arial" w:eastAsia="Times New Roman" w:hAnsi="Arial" w:cs="Arial"/>
                <w:color w:val="000000"/>
                <w:lang w:eastAsia="fr-FR"/>
              </w:rPr>
              <w:t>75 ans et plus</w:t>
            </w:r>
          </w:p>
        </w:tc>
        <w:tc>
          <w:tcPr>
            <w:tcW w:w="768" w:type="dxa"/>
            <w:tcBorders>
              <w:top w:val="nil"/>
              <w:left w:val="nil"/>
              <w:bottom w:val="single" w:sz="4" w:space="0" w:color="auto"/>
              <w:right w:val="single" w:sz="4" w:space="0" w:color="auto"/>
            </w:tcBorders>
            <w:shd w:val="clear" w:color="auto" w:fill="auto"/>
            <w:noWrap/>
            <w:vAlign w:val="bottom"/>
            <w:hideMark/>
          </w:tcPr>
          <w:p w14:paraId="4AD4DBF3"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20</w:t>
            </w:r>
          </w:p>
        </w:tc>
        <w:tc>
          <w:tcPr>
            <w:tcW w:w="768" w:type="dxa"/>
            <w:tcBorders>
              <w:top w:val="nil"/>
              <w:left w:val="nil"/>
              <w:bottom w:val="single" w:sz="4" w:space="0" w:color="auto"/>
              <w:right w:val="single" w:sz="4" w:space="0" w:color="auto"/>
            </w:tcBorders>
            <w:shd w:val="clear" w:color="auto" w:fill="auto"/>
            <w:noWrap/>
            <w:vAlign w:val="bottom"/>
            <w:hideMark/>
          </w:tcPr>
          <w:p w14:paraId="6306CD0C" w14:textId="77777777" w:rsidR="00F44C53" w:rsidRPr="00223D26" w:rsidRDefault="00F44C53" w:rsidP="006025A7">
            <w:pPr>
              <w:spacing w:after="0" w:line="240" w:lineRule="auto"/>
              <w:jc w:val="right"/>
              <w:rPr>
                <w:rFonts w:ascii="Arial" w:eastAsia="Times New Roman" w:hAnsi="Arial" w:cs="Arial"/>
                <w:color w:val="000000"/>
                <w:lang w:eastAsia="fr-FR"/>
              </w:rPr>
            </w:pPr>
            <w:r w:rsidRPr="00223D26">
              <w:rPr>
                <w:rFonts w:ascii="Arial" w:eastAsia="Times New Roman" w:hAnsi="Arial" w:cs="Arial"/>
                <w:color w:val="000000"/>
                <w:lang w:eastAsia="fr-FR"/>
              </w:rPr>
              <w:t>21</w:t>
            </w:r>
          </w:p>
        </w:tc>
      </w:tr>
    </w:tbl>
    <w:p w14:paraId="5527F449" w14:textId="77777777" w:rsidR="00F44C53" w:rsidRDefault="00F44C53" w:rsidP="00F44C53">
      <w:pPr>
        <w:spacing w:after="0" w:line="240" w:lineRule="auto"/>
      </w:pPr>
    </w:p>
    <w:p w14:paraId="78D36AC2" w14:textId="77777777" w:rsidR="00F44C53" w:rsidRDefault="00F44C53" w:rsidP="00F44C53">
      <w:pPr>
        <w:spacing w:after="0" w:line="240" w:lineRule="auto"/>
      </w:pPr>
      <w:r>
        <w:t>Note : en raison des arrondis, le total peut être différent de 100 %.</w:t>
      </w:r>
    </w:p>
    <w:p w14:paraId="61B3974D" w14:textId="77777777" w:rsidR="00F44C53" w:rsidRDefault="00F44C53" w:rsidP="00F44C53">
      <w:pPr>
        <w:spacing w:after="0" w:line="240" w:lineRule="auto"/>
      </w:pPr>
      <w:r>
        <w:lastRenderedPageBreak/>
        <w:t xml:space="preserve">Source : Fondation de France, </w:t>
      </w:r>
      <w:r w:rsidRPr="00223D26">
        <w:rPr>
          <w:i/>
        </w:rPr>
        <w:t>Les solitudes en France, rapport 2012</w:t>
      </w:r>
      <w:r>
        <w:t xml:space="preserve">, </w:t>
      </w:r>
      <w:hyperlink r:id="rId15" w:history="1">
        <w:r w:rsidRPr="006018EB">
          <w:rPr>
            <w:rStyle w:val="Lienhypertexte"/>
          </w:rPr>
          <w:t>http://www.fondationdefrance.org/content/download/14720/200482/version/3/file/Les+Solitudes+en+France+-+Rapport+2012.pdf</w:t>
        </w:r>
      </w:hyperlink>
      <w:r>
        <w:t xml:space="preserve"> </w:t>
      </w:r>
    </w:p>
    <w:p w14:paraId="41C04482" w14:textId="77777777" w:rsidR="00F44C53" w:rsidRDefault="00F44C53" w:rsidP="00F44C53"/>
    <w:p w14:paraId="0810F969" w14:textId="77777777" w:rsidR="00F44C53" w:rsidRDefault="00F44C53" w:rsidP="00F44C53">
      <w:pPr>
        <w:pStyle w:val="Titre3"/>
      </w:pPr>
      <w:r>
        <w:t>Proposition 8 (deux documents au choix)</w:t>
      </w:r>
    </w:p>
    <w:p w14:paraId="0E3CDDE1" w14:textId="77777777" w:rsidR="00F44C53" w:rsidRDefault="00F44C53" w:rsidP="00F44C53">
      <w:pPr>
        <w:spacing w:after="0" w:line="240" w:lineRule="auto"/>
      </w:pPr>
      <w:r>
        <w:t>Après avoir présenté le document, vous montrerez comment ont évolué les aides financières à la scolarité.</w:t>
      </w:r>
    </w:p>
    <w:p w14:paraId="5018C512" w14:textId="77777777" w:rsidR="00F44C53" w:rsidRDefault="00F44C53" w:rsidP="00F44C53">
      <w:pPr>
        <w:spacing w:after="0" w:line="240" w:lineRule="auto"/>
      </w:pPr>
    </w:p>
    <w:p w14:paraId="614D368D" w14:textId="77777777" w:rsidR="00F44C53" w:rsidRDefault="00F44C53" w:rsidP="00F44C53">
      <w:pPr>
        <w:spacing w:after="0" w:line="240" w:lineRule="auto"/>
      </w:pPr>
      <w:r>
        <w:t>Aides aux élèves</w:t>
      </w:r>
    </w:p>
    <w:tbl>
      <w:tblPr>
        <w:tblW w:w="9844" w:type="dxa"/>
        <w:tblInd w:w="70" w:type="dxa"/>
        <w:tblCellMar>
          <w:left w:w="70" w:type="dxa"/>
          <w:right w:w="70" w:type="dxa"/>
        </w:tblCellMar>
        <w:tblLook w:val="04A0" w:firstRow="1" w:lastRow="0" w:firstColumn="1" w:lastColumn="0" w:noHBand="0" w:noVBand="1"/>
      </w:tblPr>
      <w:tblGrid>
        <w:gridCol w:w="3920"/>
        <w:gridCol w:w="1136"/>
        <w:gridCol w:w="1275"/>
        <w:gridCol w:w="1256"/>
        <w:gridCol w:w="1397"/>
        <w:gridCol w:w="1076"/>
      </w:tblGrid>
      <w:tr w:rsidR="00F44C53" w:rsidRPr="003631FC" w14:paraId="5F677B86" w14:textId="77777777" w:rsidTr="006025A7">
        <w:trPr>
          <w:trHeight w:val="255"/>
        </w:trPr>
        <w:tc>
          <w:tcPr>
            <w:tcW w:w="3920" w:type="dxa"/>
            <w:tcBorders>
              <w:top w:val="nil"/>
              <w:left w:val="nil"/>
              <w:bottom w:val="nil"/>
              <w:right w:val="nil"/>
            </w:tcBorders>
            <w:shd w:val="clear" w:color="auto" w:fill="auto"/>
            <w:noWrap/>
            <w:vAlign w:val="bottom"/>
            <w:hideMark/>
          </w:tcPr>
          <w:p w14:paraId="6A32B874" w14:textId="77777777" w:rsidR="00F44C53" w:rsidRPr="003631FC" w:rsidRDefault="00F44C53" w:rsidP="006025A7">
            <w:pPr>
              <w:spacing w:after="0" w:line="240" w:lineRule="auto"/>
              <w:rPr>
                <w:rFonts w:ascii="Arial" w:eastAsia="Times New Roman" w:hAnsi="Arial" w:cs="Arial"/>
                <w:b/>
                <w:bCs/>
                <w:sz w:val="20"/>
                <w:szCs w:val="20"/>
                <w:lang w:eastAsia="fr-FR"/>
              </w:rPr>
            </w:pPr>
          </w:p>
        </w:tc>
        <w:tc>
          <w:tcPr>
            <w:tcW w:w="1136" w:type="dxa"/>
            <w:tcBorders>
              <w:top w:val="nil"/>
              <w:left w:val="nil"/>
              <w:bottom w:val="nil"/>
              <w:right w:val="nil"/>
            </w:tcBorders>
            <w:shd w:val="clear" w:color="auto" w:fill="auto"/>
            <w:noWrap/>
            <w:vAlign w:val="bottom"/>
            <w:hideMark/>
          </w:tcPr>
          <w:p w14:paraId="36DB364C" w14:textId="77777777" w:rsidR="00F44C53" w:rsidRPr="003631FC" w:rsidRDefault="00F44C53" w:rsidP="006025A7">
            <w:pPr>
              <w:spacing w:after="0" w:line="240" w:lineRule="auto"/>
              <w:jc w:val="center"/>
              <w:rPr>
                <w:rFonts w:ascii="Arial" w:eastAsia="Times New Roman" w:hAnsi="Arial" w:cs="Arial"/>
                <w:sz w:val="20"/>
                <w:szCs w:val="20"/>
                <w:lang w:eastAsia="fr-FR"/>
              </w:rPr>
            </w:pPr>
            <w:r w:rsidRPr="003631FC">
              <w:rPr>
                <w:rFonts w:ascii="Arial" w:eastAsia="Times New Roman" w:hAnsi="Arial" w:cs="Arial"/>
                <w:sz w:val="20"/>
                <w:szCs w:val="20"/>
                <w:lang w:eastAsia="fr-FR"/>
              </w:rPr>
              <w:t xml:space="preserve"> </w:t>
            </w:r>
          </w:p>
        </w:tc>
        <w:tc>
          <w:tcPr>
            <w:tcW w:w="1140" w:type="dxa"/>
            <w:tcBorders>
              <w:top w:val="nil"/>
              <w:left w:val="nil"/>
              <w:bottom w:val="nil"/>
              <w:right w:val="nil"/>
            </w:tcBorders>
            <w:shd w:val="clear" w:color="auto" w:fill="auto"/>
            <w:noWrap/>
            <w:vAlign w:val="bottom"/>
            <w:hideMark/>
          </w:tcPr>
          <w:p w14:paraId="12BEDAA1" w14:textId="77777777" w:rsidR="00F44C53" w:rsidRPr="003631FC" w:rsidRDefault="00F44C53" w:rsidP="006025A7">
            <w:pPr>
              <w:spacing w:after="0" w:line="240" w:lineRule="auto"/>
              <w:rPr>
                <w:rFonts w:ascii="Arial" w:eastAsia="Times New Roman" w:hAnsi="Arial" w:cs="Arial"/>
                <w:b/>
                <w:bCs/>
                <w:sz w:val="20"/>
                <w:szCs w:val="20"/>
                <w:lang w:eastAsia="fr-FR"/>
              </w:rPr>
            </w:pPr>
          </w:p>
        </w:tc>
        <w:tc>
          <w:tcPr>
            <w:tcW w:w="1256" w:type="dxa"/>
            <w:tcBorders>
              <w:top w:val="nil"/>
              <w:left w:val="nil"/>
              <w:bottom w:val="nil"/>
              <w:right w:val="nil"/>
            </w:tcBorders>
            <w:shd w:val="clear" w:color="auto" w:fill="auto"/>
            <w:noWrap/>
            <w:vAlign w:val="bottom"/>
            <w:hideMark/>
          </w:tcPr>
          <w:p w14:paraId="3ED5FDDF" w14:textId="77777777" w:rsidR="00F44C53" w:rsidRPr="003631FC" w:rsidRDefault="00F44C53" w:rsidP="006025A7">
            <w:pPr>
              <w:spacing w:after="0" w:line="240" w:lineRule="auto"/>
              <w:rPr>
                <w:rFonts w:ascii="Arial" w:eastAsia="Times New Roman" w:hAnsi="Arial" w:cs="Arial"/>
                <w:b/>
                <w:bCs/>
                <w:sz w:val="20"/>
                <w:szCs w:val="20"/>
                <w:lang w:eastAsia="fr-FR"/>
              </w:rPr>
            </w:pPr>
          </w:p>
        </w:tc>
        <w:tc>
          <w:tcPr>
            <w:tcW w:w="1316" w:type="dxa"/>
            <w:tcBorders>
              <w:top w:val="nil"/>
              <w:left w:val="nil"/>
              <w:bottom w:val="nil"/>
              <w:right w:val="nil"/>
            </w:tcBorders>
            <w:shd w:val="clear" w:color="auto" w:fill="auto"/>
            <w:noWrap/>
            <w:vAlign w:val="bottom"/>
            <w:hideMark/>
          </w:tcPr>
          <w:p w14:paraId="3279345F" w14:textId="77777777" w:rsidR="00F44C53" w:rsidRPr="003631FC" w:rsidRDefault="00F44C53" w:rsidP="006025A7">
            <w:pPr>
              <w:spacing w:after="0" w:line="240" w:lineRule="auto"/>
              <w:jc w:val="center"/>
              <w:rPr>
                <w:rFonts w:ascii="Arial" w:eastAsia="Times New Roman" w:hAnsi="Arial" w:cs="Arial"/>
                <w:sz w:val="20"/>
                <w:szCs w:val="20"/>
                <w:lang w:eastAsia="fr-FR"/>
              </w:rPr>
            </w:pPr>
            <w:r w:rsidRPr="003631FC">
              <w:rPr>
                <w:rFonts w:ascii="Arial" w:eastAsia="Times New Roman" w:hAnsi="Arial" w:cs="Arial"/>
                <w:sz w:val="20"/>
                <w:szCs w:val="20"/>
                <w:lang w:eastAsia="fr-FR"/>
              </w:rPr>
              <w:t>France métropolitaine + Dom</w:t>
            </w:r>
          </w:p>
        </w:tc>
        <w:tc>
          <w:tcPr>
            <w:tcW w:w="1076" w:type="dxa"/>
            <w:tcBorders>
              <w:top w:val="nil"/>
              <w:left w:val="nil"/>
              <w:bottom w:val="nil"/>
              <w:right w:val="nil"/>
            </w:tcBorders>
            <w:shd w:val="clear" w:color="auto" w:fill="auto"/>
            <w:noWrap/>
            <w:vAlign w:val="bottom"/>
            <w:hideMark/>
          </w:tcPr>
          <w:p w14:paraId="6EDAEA9D"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77930CD3" w14:textId="77777777" w:rsidTr="006025A7">
        <w:trPr>
          <w:trHeight w:val="480"/>
        </w:trPr>
        <w:tc>
          <w:tcPr>
            <w:tcW w:w="39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FAB280" w14:textId="77777777" w:rsidR="00F44C53" w:rsidRPr="003631FC" w:rsidRDefault="00F44C53" w:rsidP="006025A7">
            <w:pPr>
              <w:spacing w:after="0" w:line="240" w:lineRule="auto"/>
              <w:jc w:val="center"/>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 xml:space="preserve">Nature des aides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6F9EA4C6" w14:textId="77777777" w:rsidR="00F44C53" w:rsidRPr="003631FC" w:rsidRDefault="00F44C53" w:rsidP="006025A7">
            <w:pPr>
              <w:spacing w:after="0" w:line="240" w:lineRule="auto"/>
              <w:jc w:val="center"/>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Montant 2001</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4243CB0" w14:textId="77777777" w:rsidR="00F44C53" w:rsidRPr="003631FC" w:rsidRDefault="00F44C53" w:rsidP="006025A7">
            <w:pPr>
              <w:spacing w:after="0" w:line="240" w:lineRule="auto"/>
              <w:jc w:val="center"/>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Montant 2011</w:t>
            </w:r>
          </w:p>
        </w:tc>
        <w:tc>
          <w:tcPr>
            <w:tcW w:w="25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38F00B" w14:textId="77777777" w:rsidR="00F44C53" w:rsidRPr="003631FC" w:rsidRDefault="00F44C53" w:rsidP="006025A7">
            <w:pPr>
              <w:spacing w:after="0" w:line="240" w:lineRule="auto"/>
              <w:jc w:val="center"/>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Évolution 2001-2011</w:t>
            </w:r>
          </w:p>
        </w:tc>
        <w:tc>
          <w:tcPr>
            <w:tcW w:w="1076" w:type="dxa"/>
            <w:tcBorders>
              <w:top w:val="nil"/>
              <w:left w:val="nil"/>
              <w:bottom w:val="nil"/>
              <w:right w:val="nil"/>
            </w:tcBorders>
            <w:shd w:val="clear" w:color="auto" w:fill="auto"/>
            <w:noWrap/>
            <w:vAlign w:val="bottom"/>
            <w:hideMark/>
          </w:tcPr>
          <w:p w14:paraId="3C5DDA78"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27887FBA" w14:textId="77777777" w:rsidTr="006025A7">
        <w:trPr>
          <w:trHeight w:val="510"/>
        </w:trPr>
        <w:tc>
          <w:tcPr>
            <w:tcW w:w="3920" w:type="dxa"/>
            <w:vMerge/>
            <w:tcBorders>
              <w:top w:val="single" w:sz="4" w:space="0" w:color="auto"/>
              <w:left w:val="single" w:sz="4" w:space="0" w:color="auto"/>
              <w:bottom w:val="single" w:sz="4" w:space="0" w:color="000000"/>
              <w:right w:val="single" w:sz="4" w:space="0" w:color="auto"/>
            </w:tcBorders>
            <w:vAlign w:val="center"/>
            <w:hideMark/>
          </w:tcPr>
          <w:p w14:paraId="5F5FF5AF" w14:textId="77777777" w:rsidR="00F44C53" w:rsidRPr="003631FC" w:rsidRDefault="00F44C53" w:rsidP="006025A7">
            <w:pPr>
              <w:spacing w:after="0" w:line="240" w:lineRule="auto"/>
              <w:rPr>
                <w:rFonts w:ascii="Arial" w:eastAsia="Times New Roman" w:hAnsi="Arial" w:cs="Arial"/>
                <w:b/>
                <w:bCs/>
                <w:sz w:val="20"/>
                <w:szCs w:val="20"/>
                <w:lang w:eastAsia="fr-FR"/>
              </w:rPr>
            </w:pPr>
          </w:p>
        </w:tc>
        <w:tc>
          <w:tcPr>
            <w:tcW w:w="2276" w:type="dxa"/>
            <w:gridSpan w:val="2"/>
            <w:tcBorders>
              <w:top w:val="nil"/>
              <w:left w:val="nil"/>
              <w:bottom w:val="nil"/>
              <w:right w:val="single" w:sz="4" w:space="0" w:color="000000"/>
            </w:tcBorders>
            <w:shd w:val="clear" w:color="auto" w:fill="auto"/>
            <w:vAlign w:val="center"/>
            <w:hideMark/>
          </w:tcPr>
          <w:p w14:paraId="7F611E4D" w14:textId="77777777" w:rsidR="00F44C53" w:rsidRPr="003631FC" w:rsidRDefault="00F44C53" w:rsidP="006025A7">
            <w:pPr>
              <w:spacing w:after="0" w:line="240" w:lineRule="auto"/>
              <w:jc w:val="center"/>
              <w:rPr>
                <w:rFonts w:ascii="Arial" w:eastAsia="Times New Roman" w:hAnsi="Arial" w:cs="Arial"/>
                <w:sz w:val="20"/>
                <w:szCs w:val="20"/>
                <w:lang w:eastAsia="fr-FR"/>
              </w:rPr>
            </w:pPr>
            <w:r w:rsidRPr="003631FC">
              <w:rPr>
                <w:rFonts w:ascii="Arial" w:eastAsia="Times New Roman" w:hAnsi="Arial" w:cs="Arial"/>
                <w:sz w:val="20"/>
                <w:szCs w:val="20"/>
                <w:lang w:eastAsia="fr-FR"/>
              </w:rPr>
              <w:t xml:space="preserve">en milliers d' € </w:t>
            </w:r>
          </w:p>
        </w:tc>
        <w:tc>
          <w:tcPr>
            <w:tcW w:w="1256" w:type="dxa"/>
            <w:tcBorders>
              <w:top w:val="nil"/>
              <w:left w:val="nil"/>
              <w:bottom w:val="nil"/>
              <w:right w:val="single" w:sz="4" w:space="0" w:color="auto"/>
            </w:tcBorders>
            <w:shd w:val="clear" w:color="auto" w:fill="auto"/>
            <w:vAlign w:val="center"/>
            <w:hideMark/>
          </w:tcPr>
          <w:p w14:paraId="4BD4671C" w14:textId="77777777" w:rsidR="00F44C53" w:rsidRPr="003631FC" w:rsidRDefault="00F44C53" w:rsidP="006025A7">
            <w:pPr>
              <w:spacing w:after="0" w:line="240" w:lineRule="auto"/>
              <w:jc w:val="center"/>
              <w:rPr>
                <w:rFonts w:ascii="Arial" w:eastAsia="Times New Roman" w:hAnsi="Arial" w:cs="Arial"/>
                <w:sz w:val="20"/>
                <w:szCs w:val="20"/>
                <w:lang w:eastAsia="fr-FR"/>
              </w:rPr>
            </w:pPr>
            <w:r w:rsidRPr="003631FC">
              <w:rPr>
                <w:rFonts w:ascii="Arial" w:eastAsia="Times New Roman" w:hAnsi="Arial" w:cs="Arial"/>
                <w:sz w:val="20"/>
                <w:szCs w:val="20"/>
                <w:lang w:eastAsia="fr-FR"/>
              </w:rPr>
              <w:t>en € courants</w:t>
            </w:r>
          </w:p>
        </w:tc>
        <w:tc>
          <w:tcPr>
            <w:tcW w:w="1316" w:type="dxa"/>
            <w:tcBorders>
              <w:top w:val="nil"/>
              <w:left w:val="nil"/>
              <w:bottom w:val="nil"/>
              <w:right w:val="single" w:sz="4" w:space="0" w:color="auto"/>
            </w:tcBorders>
            <w:shd w:val="clear" w:color="auto" w:fill="auto"/>
            <w:vAlign w:val="center"/>
            <w:hideMark/>
          </w:tcPr>
          <w:p w14:paraId="2E846FD2" w14:textId="77777777" w:rsidR="00F44C53" w:rsidRPr="003631FC" w:rsidRDefault="00F44C53" w:rsidP="006025A7">
            <w:pPr>
              <w:spacing w:after="0" w:line="240" w:lineRule="auto"/>
              <w:jc w:val="center"/>
              <w:rPr>
                <w:rFonts w:ascii="Arial" w:eastAsia="Times New Roman" w:hAnsi="Arial" w:cs="Arial"/>
                <w:sz w:val="20"/>
                <w:szCs w:val="20"/>
                <w:lang w:eastAsia="fr-FR"/>
              </w:rPr>
            </w:pPr>
            <w:r w:rsidRPr="003631FC">
              <w:rPr>
                <w:rFonts w:ascii="Arial" w:eastAsia="Times New Roman" w:hAnsi="Arial" w:cs="Arial"/>
                <w:sz w:val="20"/>
                <w:szCs w:val="20"/>
                <w:lang w:eastAsia="fr-FR"/>
              </w:rPr>
              <w:t>en € constants</w:t>
            </w:r>
          </w:p>
        </w:tc>
        <w:tc>
          <w:tcPr>
            <w:tcW w:w="1076" w:type="dxa"/>
            <w:tcBorders>
              <w:top w:val="nil"/>
              <w:left w:val="nil"/>
              <w:bottom w:val="nil"/>
              <w:right w:val="nil"/>
            </w:tcBorders>
            <w:shd w:val="clear" w:color="auto" w:fill="auto"/>
            <w:noWrap/>
            <w:vAlign w:val="bottom"/>
            <w:hideMark/>
          </w:tcPr>
          <w:p w14:paraId="29C28C2E"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236A8B81" w14:textId="77777777" w:rsidTr="006025A7">
        <w:trPr>
          <w:trHeight w:val="285"/>
        </w:trPr>
        <w:tc>
          <w:tcPr>
            <w:tcW w:w="3920" w:type="dxa"/>
            <w:tcBorders>
              <w:top w:val="nil"/>
              <w:left w:val="single" w:sz="4" w:space="0" w:color="auto"/>
              <w:bottom w:val="nil"/>
              <w:right w:val="nil"/>
            </w:tcBorders>
            <w:shd w:val="clear" w:color="auto" w:fill="auto"/>
            <w:noWrap/>
            <w:vAlign w:val="bottom"/>
            <w:hideMark/>
          </w:tcPr>
          <w:p w14:paraId="3A98D332" w14:textId="77777777" w:rsidR="00F44C53" w:rsidRPr="003631FC" w:rsidRDefault="00F44C53" w:rsidP="006025A7">
            <w:pPr>
              <w:spacing w:after="0" w:line="240" w:lineRule="auto"/>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Aides directes M</w:t>
            </w:r>
            <w:r>
              <w:rPr>
                <w:rFonts w:ascii="Arial" w:eastAsia="Times New Roman" w:hAnsi="Arial" w:cs="Arial"/>
                <w:b/>
                <w:bCs/>
                <w:sz w:val="20"/>
                <w:szCs w:val="20"/>
                <w:lang w:eastAsia="fr-FR"/>
              </w:rPr>
              <w:t>inistère de l’</w:t>
            </w:r>
            <w:r w:rsidRPr="003631FC">
              <w:rPr>
                <w:rFonts w:ascii="Arial" w:eastAsia="Times New Roman" w:hAnsi="Arial" w:cs="Arial"/>
                <w:b/>
                <w:bCs/>
                <w:sz w:val="20"/>
                <w:szCs w:val="20"/>
                <w:lang w:eastAsia="fr-FR"/>
              </w:rPr>
              <w:t>É</w:t>
            </w:r>
            <w:r>
              <w:rPr>
                <w:rFonts w:ascii="Arial" w:eastAsia="Times New Roman" w:hAnsi="Arial" w:cs="Arial"/>
                <w:b/>
                <w:bCs/>
                <w:sz w:val="20"/>
                <w:szCs w:val="20"/>
                <w:lang w:eastAsia="fr-FR"/>
              </w:rPr>
              <w:t xml:space="preserve">ducation </w:t>
            </w:r>
            <w:r w:rsidRPr="003631FC">
              <w:rPr>
                <w:rFonts w:ascii="Arial" w:eastAsia="Times New Roman" w:hAnsi="Arial" w:cs="Arial"/>
                <w:b/>
                <w:bCs/>
                <w:sz w:val="20"/>
                <w:szCs w:val="20"/>
                <w:lang w:eastAsia="fr-FR"/>
              </w:rPr>
              <w:t>N</w:t>
            </w:r>
            <w:r>
              <w:rPr>
                <w:rFonts w:ascii="Arial" w:eastAsia="Times New Roman" w:hAnsi="Arial" w:cs="Arial"/>
                <w:b/>
                <w:bCs/>
                <w:sz w:val="20"/>
                <w:szCs w:val="20"/>
                <w:lang w:eastAsia="fr-FR"/>
              </w:rPr>
              <w:t>ationale (MEN)</w:t>
            </w:r>
          </w:p>
        </w:tc>
        <w:tc>
          <w:tcPr>
            <w:tcW w:w="1136" w:type="dxa"/>
            <w:tcBorders>
              <w:top w:val="single" w:sz="4" w:space="0" w:color="auto"/>
              <w:left w:val="single" w:sz="4" w:space="0" w:color="auto"/>
              <w:bottom w:val="nil"/>
              <w:right w:val="single" w:sz="4" w:space="0" w:color="auto"/>
            </w:tcBorders>
            <w:shd w:val="clear" w:color="auto" w:fill="auto"/>
            <w:noWrap/>
            <w:vAlign w:val="bottom"/>
            <w:hideMark/>
          </w:tcPr>
          <w:p w14:paraId="13EAE9BA" w14:textId="77777777" w:rsidR="00F44C53" w:rsidRPr="003631FC" w:rsidRDefault="00F44C53" w:rsidP="006025A7">
            <w:pPr>
              <w:spacing w:after="0" w:line="240" w:lineRule="auto"/>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 </w:t>
            </w:r>
          </w:p>
        </w:tc>
        <w:tc>
          <w:tcPr>
            <w:tcW w:w="1140" w:type="dxa"/>
            <w:tcBorders>
              <w:top w:val="single" w:sz="4" w:space="0" w:color="auto"/>
              <w:left w:val="nil"/>
              <w:bottom w:val="nil"/>
              <w:right w:val="single" w:sz="4" w:space="0" w:color="auto"/>
            </w:tcBorders>
            <w:shd w:val="clear" w:color="auto" w:fill="auto"/>
            <w:noWrap/>
            <w:vAlign w:val="bottom"/>
            <w:hideMark/>
          </w:tcPr>
          <w:p w14:paraId="36153FC4" w14:textId="77777777" w:rsidR="00F44C53" w:rsidRPr="003631FC" w:rsidRDefault="00F44C53" w:rsidP="006025A7">
            <w:pPr>
              <w:spacing w:after="0" w:line="240" w:lineRule="auto"/>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 </w:t>
            </w:r>
          </w:p>
        </w:tc>
        <w:tc>
          <w:tcPr>
            <w:tcW w:w="1256" w:type="dxa"/>
            <w:tcBorders>
              <w:top w:val="single" w:sz="4" w:space="0" w:color="auto"/>
              <w:left w:val="nil"/>
              <w:bottom w:val="nil"/>
              <w:right w:val="single" w:sz="4" w:space="0" w:color="auto"/>
            </w:tcBorders>
            <w:shd w:val="clear" w:color="auto" w:fill="auto"/>
            <w:noWrap/>
            <w:vAlign w:val="bottom"/>
            <w:hideMark/>
          </w:tcPr>
          <w:p w14:paraId="683C08B5" w14:textId="77777777" w:rsidR="00F44C53" w:rsidRPr="003631FC" w:rsidRDefault="00F44C53" w:rsidP="006025A7">
            <w:pPr>
              <w:spacing w:after="0" w:line="240" w:lineRule="auto"/>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 </w:t>
            </w:r>
          </w:p>
        </w:tc>
        <w:tc>
          <w:tcPr>
            <w:tcW w:w="1316" w:type="dxa"/>
            <w:tcBorders>
              <w:top w:val="single" w:sz="4" w:space="0" w:color="auto"/>
              <w:left w:val="nil"/>
              <w:bottom w:val="nil"/>
              <w:right w:val="single" w:sz="4" w:space="0" w:color="auto"/>
            </w:tcBorders>
            <w:shd w:val="clear" w:color="auto" w:fill="auto"/>
            <w:noWrap/>
            <w:vAlign w:val="bottom"/>
            <w:hideMark/>
          </w:tcPr>
          <w:p w14:paraId="62270508" w14:textId="77777777" w:rsidR="00F44C53" w:rsidRPr="003631FC" w:rsidRDefault="00F44C53" w:rsidP="006025A7">
            <w:pPr>
              <w:spacing w:after="0" w:line="240" w:lineRule="auto"/>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 </w:t>
            </w:r>
          </w:p>
        </w:tc>
        <w:tc>
          <w:tcPr>
            <w:tcW w:w="1076" w:type="dxa"/>
            <w:tcBorders>
              <w:top w:val="nil"/>
              <w:left w:val="nil"/>
              <w:bottom w:val="nil"/>
              <w:right w:val="nil"/>
            </w:tcBorders>
            <w:shd w:val="clear" w:color="auto" w:fill="auto"/>
            <w:noWrap/>
            <w:vAlign w:val="bottom"/>
            <w:hideMark/>
          </w:tcPr>
          <w:p w14:paraId="0DF8F8B9"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0A3E5C8C" w14:textId="77777777" w:rsidTr="006025A7">
        <w:trPr>
          <w:trHeight w:val="285"/>
        </w:trPr>
        <w:tc>
          <w:tcPr>
            <w:tcW w:w="3920" w:type="dxa"/>
            <w:tcBorders>
              <w:top w:val="single" w:sz="4" w:space="0" w:color="C0C0C0"/>
              <w:left w:val="single" w:sz="4" w:space="0" w:color="auto"/>
              <w:bottom w:val="nil"/>
              <w:right w:val="nil"/>
            </w:tcBorders>
            <w:shd w:val="clear" w:color="auto" w:fill="auto"/>
            <w:noWrap/>
            <w:vAlign w:val="bottom"/>
            <w:hideMark/>
          </w:tcPr>
          <w:p w14:paraId="4976937A"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Bourses de collège</w:t>
            </w:r>
          </w:p>
        </w:tc>
        <w:tc>
          <w:tcPr>
            <w:tcW w:w="1136" w:type="dxa"/>
            <w:tcBorders>
              <w:top w:val="single" w:sz="4" w:space="0" w:color="C0C0C0"/>
              <w:left w:val="single" w:sz="4" w:space="0" w:color="auto"/>
              <w:bottom w:val="nil"/>
              <w:right w:val="single" w:sz="4" w:space="0" w:color="auto"/>
            </w:tcBorders>
            <w:shd w:val="clear" w:color="auto" w:fill="auto"/>
            <w:noWrap/>
            <w:vAlign w:val="bottom"/>
            <w:hideMark/>
          </w:tcPr>
          <w:p w14:paraId="65049153"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115 070</w:t>
            </w:r>
          </w:p>
        </w:tc>
        <w:tc>
          <w:tcPr>
            <w:tcW w:w="1140" w:type="dxa"/>
            <w:tcBorders>
              <w:top w:val="nil"/>
              <w:left w:val="nil"/>
              <w:bottom w:val="nil"/>
              <w:right w:val="single" w:sz="4" w:space="0" w:color="auto"/>
            </w:tcBorders>
            <w:shd w:val="clear" w:color="auto" w:fill="auto"/>
            <w:noWrap/>
            <w:vAlign w:val="bottom"/>
            <w:hideMark/>
          </w:tcPr>
          <w:p w14:paraId="7B480D77"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161 703</w:t>
            </w:r>
          </w:p>
        </w:tc>
        <w:tc>
          <w:tcPr>
            <w:tcW w:w="1256" w:type="dxa"/>
            <w:tcBorders>
              <w:top w:val="nil"/>
              <w:left w:val="nil"/>
              <w:bottom w:val="nil"/>
              <w:right w:val="single" w:sz="4" w:space="0" w:color="auto"/>
            </w:tcBorders>
            <w:shd w:val="clear" w:color="auto" w:fill="auto"/>
            <w:noWrap/>
            <w:vAlign w:val="bottom"/>
            <w:hideMark/>
          </w:tcPr>
          <w:p w14:paraId="16399927"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40,5%</w:t>
            </w:r>
          </w:p>
        </w:tc>
        <w:tc>
          <w:tcPr>
            <w:tcW w:w="1316" w:type="dxa"/>
            <w:tcBorders>
              <w:top w:val="nil"/>
              <w:left w:val="nil"/>
              <w:bottom w:val="nil"/>
              <w:right w:val="single" w:sz="4" w:space="0" w:color="auto"/>
            </w:tcBorders>
            <w:shd w:val="clear" w:color="auto" w:fill="auto"/>
            <w:noWrap/>
            <w:vAlign w:val="bottom"/>
            <w:hideMark/>
          </w:tcPr>
          <w:p w14:paraId="3AB517A7"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19,2%</w:t>
            </w:r>
          </w:p>
        </w:tc>
        <w:tc>
          <w:tcPr>
            <w:tcW w:w="1076" w:type="dxa"/>
            <w:tcBorders>
              <w:top w:val="nil"/>
              <w:left w:val="nil"/>
              <w:bottom w:val="nil"/>
              <w:right w:val="nil"/>
            </w:tcBorders>
            <w:shd w:val="clear" w:color="auto" w:fill="auto"/>
            <w:noWrap/>
            <w:vAlign w:val="bottom"/>
            <w:hideMark/>
          </w:tcPr>
          <w:p w14:paraId="50593B22"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34C06432" w14:textId="77777777" w:rsidTr="006025A7">
        <w:trPr>
          <w:trHeight w:val="285"/>
        </w:trPr>
        <w:tc>
          <w:tcPr>
            <w:tcW w:w="3920" w:type="dxa"/>
            <w:tcBorders>
              <w:top w:val="single" w:sz="4" w:space="0" w:color="C0C0C0"/>
              <w:left w:val="single" w:sz="4" w:space="0" w:color="auto"/>
              <w:bottom w:val="single" w:sz="4" w:space="0" w:color="C0C0C0"/>
              <w:right w:val="nil"/>
            </w:tcBorders>
            <w:shd w:val="clear" w:color="auto" w:fill="auto"/>
            <w:noWrap/>
            <w:vAlign w:val="bottom"/>
            <w:hideMark/>
          </w:tcPr>
          <w:p w14:paraId="15712E7E"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Bourses de lycée (1)</w:t>
            </w:r>
          </w:p>
        </w:tc>
        <w:tc>
          <w:tcPr>
            <w:tcW w:w="1136" w:type="dxa"/>
            <w:tcBorders>
              <w:top w:val="single" w:sz="4" w:space="0" w:color="C0C0C0"/>
              <w:left w:val="single" w:sz="4" w:space="0" w:color="auto"/>
              <w:bottom w:val="single" w:sz="4" w:space="0" w:color="C0C0C0"/>
              <w:right w:val="single" w:sz="4" w:space="0" w:color="auto"/>
            </w:tcBorders>
            <w:shd w:val="clear" w:color="auto" w:fill="auto"/>
            <w:noWrap/>
            <w:vAlign w:val="bottom"/>
            <w:hideMark/>
          </w:tcPr>
          <w:p w14:paraId="32116420"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206 853</w:t>
            </w:r>
          </w:p>
        </w:tc>
        <w:tc>
          <w:tcPr>
            <w:tcW w:w="1140" w:type="dxa"/>
            <w:tcBorders>
              <w:top w:val="nil"/>
              <w:left w:val="nil"/>
              <w:bottom w:val="nil"/>
              <w:right w:val="single" w:sz="4" w:space="0" w:color="auto"/>
            </w:tcBorders>
            <w:shd w:val="clear" w:color="auto" w:fill="auto"/>
            <w:noWrap/>
            <w:vAlign w:val="bottom"/>
            <w:hideMark/>
          </w:tcPr>
          <w:p w14:paraId="603AFCFC"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191 819</w:t>
            </w:r>
          </w:p>
        </w:tc>
        <w:tc>
          <w:tcPr>
            <w:tcW w:w="1256" w:type="dxa"/>
            <w:tcBorders>
              <w:top w:val="nil"/>
              <w:left w:val="nil"/>
              <w:bottom w:val="nil"/>
              <w:right w:val="single" w:sz="4" w:space="0" w:color="auto"/>
            </w:tcBorders>
            <w:shd w:val="clear" w:color="auto" w:fill="auto"/>
            <w:noWrap/>
            <w:vAlign w:val="bottom"/>
            <w:hideMark/>
          </w:tcPr>
          <w:p w14:paraId="520835D3"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-7,3%</w:t>
            </w:r>
          </w:p>
        </w:tc>
        <w:tc>
          <w:tcPr>
            <w:tcW w:w="1316" w:type="dxa"/>
            <w:tcBorders>
              <w:top w:val="nil"/>
              <w:left w:val="nil"/>
              <w:bottom w:val="nil"/>
              <w:right w:val="single" w:sz="4" w:space="0" w:color="auto"/>
            </w:tcBorders>
            <w:shd w:val="clear" w:color="auto" w:fill="auto"/>
            <w:noWrap/>
            <w:vAlign w:val="bottom"/>
            <w:hideMark/>
          </w:tcPr>
          <w:p w14:paraId="2005B72C"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-21,3%</w:t>
            </w:r>
          </w:p>
        </w:tc>
        <w:tc>
          <w:tcPr>
            <w:tcW w:w="1076" w:type="dxa"/>
            <w:tcBorders>
              <w:top w:val="nil"/>
              <w:left w:val="nil"/>
              <w:bottom w:val="nil"/>
              <w:right w:val="nil"/>
            </w:tcBorders>
            <w:shd w:val="clear" w:color="auto" w:fill="auto"/>
            <w:noWrap/>
            <w:vAlign w:val="bottom"/>
            <w:hideMark/>
          </w:tcPr>
          <w:p w14:paraId="1650CC75"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0458F477" w14:textId="77777777" w:rsidTr="006025A7">
        <w:trPr>
          <w:trHeight w:val="285"/>
        </w:trPr>
        <w:tc>
          <w:tcPr>
            <w:tcW w:w="3920" w:type="dxa"/>
            <w:tcBorders>
              <w:top w:val="nil"/>
              <w:left w:val="single" w:sz="4" w:space="0" w:color="auto"/>
              <w:bottom w:val="single" w:sz="4" w:space="0" w:color="C0C0C0"/>
              <w:right w:val="nil"/>
            </w:tcBorders>
            <w:shd w:val="clear" w:color="auto" w:fill="auto"/>
            <w:noWrap/>
            <w:vAlign w:val="bottom"/>
            <w:hideMark/>
          </w:tcPr>
          <w:p w14:paraId="53D094C6"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Bourses au mérite-lycée (2)</w:t>
            </w:r>
          </w:p>
        </w:tc>
        <w:tc>
          <w:tcPr>
            <w:tcW w:w="1136" w:type="dxa"/>
            <w:tcBorders>
              <w:top w:val="nil"/>
              <w:left w:val="single" w:sz="4" w:space="0" w:color="auto"/>
              <w:bottom w:val="single" w:sz="4" w:space="0" w:color="C0C0C0"/>
              <w:right w:val="single" w:sz="4" w:space="0" w:color="auto"/>
            </w:tcBorders>
            <w:shd w:val="clear" w:color="auto" w:fill="auto"/>
            <w:noWrap/>
            <w:vAlign w:val="bottom"/>
            <w:hideMark/>
          </w:tcPr>
          <w:p w14:paraId="03E85C21"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7 055</w:t>
            </w:r>
          </w:p>
        </w:tc>
        <w:tc>
          <w:tcPr>
            <w:tcW w:w="1140" w:type="dxa"/>
            <w:tcBorders>
              <w:top w:val="nil"/>
              <w:left w:val="nil"/>
              <w:bottom w:val="nil"/>
              <w:right w:val="single" w:sz="4" w:space="0" w:color="auto"/>
            </w:tcBorders>
            <w:shd w:val="clear" w:color="auto" w:fill="auto"/>
            <w:noWrap/>
            <w:vAlign w:val="bottom"/>
            <w:hideMark/>
          </w:tcPr>
          <w:p w14:paraId="04231C8F"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70 154</w:t>
            </w:r>
          </w:p>
        </w:tc>
        <w:tc>
          <w:tcPr>
            <w:tcW w:w="1256" w:type="dxa"/>
            <w:tcBorders>
              <w:top w:val="nil"/>
              <w:left w:val="nil"/>
              <w:bottom w:val="nil"/>
              <w:right w:val="single" w:sz="4" w:space="0" w:color="auto"/>
            </w:tcBorders>
            <w:shd w:val="clear" w:color="auto" w:fill="auto"/>
            <w:noWrap/>
            <w:vAlign w:val="bottom"/>
            <w:hideMark/>
          </w:tcPr>
          <w:p w14:paraId="520B40C3"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 </w:t>
            </w:r>
          </w:p>
        </w:tc>
        <w:tc>
          <w:tcPr>
            <w:tcW w:w="1316" w:type="dxa"/>
            <w:tcBorders>
              <w:top w:val="nil"/>
              <w:left w:val="nil"/>
              <w:bottom w:val="nil"/>
              <w:right w:val="single" w:sz="4" w:space="0" w:color="auto"/>
            </w:tcBorders>
            <w:shd w:val="clear" w:color="auto" w:fill="auto"/>
            <w:noWrap/>
            <w:vAlign w:val="bottom"/>
            <w:hideMark/>
          </w:tcPr>
          <w:p w14:paraId="14C05621"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 </w:t>
            </w:r>
          </w:p>
        </w:tc>
        <w:tc>
          <w:tcPr>
            <w:tcW w:w="1076" w:type="dxa"/>
            <w:tcBorders>
              <w:top w:val="nil"/>
              <w:left w:val="nil"/>
              <w:bottom w:val="nil"/>
              <w:right w:val="nil"/>
            </w:tcBorders>
            <w:shd w:val="clear" w:color="auto" w:fill="auto"/>
            <w:noWrap/>
            <w:vAlign w:val="bottom"/>
            <w:hideMark/>
          </w:tcPr>
          <w:p w14:paraId="31B4E8EF"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4096C182" w14:textId="77777777" w:rsidTr="006025A7">
        <w:trPr>
          <w:trHeight w:val="285"/>
        </w:trPr>
        <w:tc>
          <w:tcPr>
            <w:tcW w:w="3920" w:type="dxa"/>
            <w:tcBorders>
              <w:top w:val="nil"/>
              <w:left w:val="single" w:sz="4" w:space="0" w:color="auto"/>
              <w:bottom w:val="single" w:sz="4" w:space="0" w:color="C0C0C0"/>
              <w:right w:val="nil"/>
            </w:tcBorders>
            <w:shd w:val="clear" w:color="auto" w:fill="auto"/>
            <w:noWrap/>
            <w:vAlign w:val="bottom"/>
            <w:hideMark/>
          </w:tcPr>
          <w:p w14:paraId="63A73253"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Primes (lycée sauf internat)</w:t>
            </w:r>
          </w:p>
        </w:tc>
        <w:tc>
          <w:tcPr>
            <w:tcW w:w="1136" w:type="dxa"/>
            <w:tcBorders>
              <w:top w:val="nil"/>
              <w:left w:val="single" w:sz="4" w:space="0" w:color="auto"/>
              <w:bottom w:val="single" w:sz="4" w:space="0" w:color="C0C0C0"/>
              <w:right w:val="single" w:sz="4" w:space="0" w:color="auto"/>
            </w:tcBorders>
            <w:shd w:val="clear" w:color="auto" w:fill="auto"/>
            <w:noWrap/>
            <w:vAlign w:val="bottom"/>
            <w:hideMark/>
          </w:tcPr>
          <w:p w14:paraId="204283BB"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165 420</w:t>
            </w:r>
          </w:p>
        </w:tc>
        <w:tc>
          <w:tcPr>
            <w:tcW w:w="1140" w:type="dxa"/>
            <w:tcBorders>
              <w:top w:val="nil"/>
              <w:left w:val="nil"/>
              <w:bottom w:val="nil"/>
              <w:right w:val="single" w:sz="4" w:space="0" w:color="auto"/>
            </w:tcBorders>
            <w:shd w:val="clear" w:color="auto" w:fill="auto"/>
            <w:noWrap/>
            <w:vAlign w:val="bottom"/>
            <w:hideMark/>
          </w:tcPr>
          <w:p w14:paraId="32C44DCA"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136 111</w:t>
            </w:r>
          </w:p>
        </w:tc>
        <w:tc>
          <w:tcPr>
            <w:tcW w:w="1256" w:type="dxa"/>
            <w:tcBorders>
              <w:top w:val="nil"/>
              <w:left w:val="nil"/>
              <w:bottom w:val="nil"/>
              <w:right w:val="single" w:sz="4" w:space="0" w:color="auto"/>
            </w:tcBorders>
            <w:shd w:val="clear" w:color="auto" w:fill="auto"/>
            <w:noWrap/>
            <w:vAlign w:val="bottom"/>
            <w:hideMark/>
          </w:tcPr>
          <w:p w14:paraId="2FE90258"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-17,7%</w:t>
            </w:r>
          </w:p>
        </w:tc>
        <w:tc>
          <w:tcPr>
            <w:tcW w:w="1316" w:type="dxa"/>
            <w:tcBorders>
              <w:top w:val="nil"/>
              <w:left w:val="nil"/>
              <w:bottom w:val="nil"/>
              <w:right w:val="single" w:sz="4" w:space="0" w:color="auto"/>
            </w:tcBorders>
            <w:shd w:val="clear" w:color="auto" w:fill="auto"/>
            <w:noWrap/>
            <w:vAlign w:val="bottom"/>
            <w:hideMark/>
          </w:tcPr>
          <w:p w14:paraId="190BBA25"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-30,2%</w:t>
            </w:r>
          </w:p>
        </w:tc>
        <w:tc>
          <w:tcPr>
            <w:tcW w:w="1076" w:type="dxa"/>
            <w:tcBorders>
              <w:top w:val="nil"/>
              <w:left w:val="nil"/>
              <w:bottom w:val="nil"/>
              <w:right w:val="nil"/>
            </w:tcBorders>
            <w:shd w:val="clear" w:color="auto" w:fill="auto"/>
            <w:noWrap/>
            <w:vAlign w:val="bottom"/>
            <w:hideMark/>
          </w:tcPr>
          <w:p w14:paraId="71F0DE8D"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3CC47E29" w14:textId="77777777" w:rsidTr="006025A7">
        <w:trPr>
          <w:trHeight w:val="285"/>
        </w:trPr>
        <w:tc>
          <w:tcPr>
            <w:tcW w:w="3920" w:type="dxa"/>
            <w:tcBorders>
              <w:top w:val="nil"/>
              <w:left w:val="single" w:sz="4" w:space="0" w:color="auto"/>
              <w:bottom w:val="single" w:sz="4" w:space="0" w:color="C0C0C0"/>
              <w:right w:val="nil"/>
            </w:tcBorders>
            <w:shd w:val="clear" w:color="auto" w:fill="auto"/>
            <w:noWrap/>
            <w:vAlign w:val="bottom"/>
            <w:hideMark/>
          </w:tcPr>
          <w:p w14:paraId="728A5C7C"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Prime à l'internat - collège (3)</w:t>
            </w:r>
          </w:p>
        </w:tc>
        <w:tc>
          <w:tcPr>
            <w:tcW w:w="1136" w:type="dxa"/>
            <w:tcBorders>
              <w:top w:val="nil"/>
              <w:left w:val="single" w:sz="4" w:space="0" w:color="auto"/>
              <w:bottom w:val="single" w:sz="4" w:space="0" w:color="C0C0C0"/>
              <w:right w:val="single" w:sz="4" w:space="0" w:color="auto"/>
            </w:tcBorders>
            <w:shd w:val="clear" w:color="auto" w:fill="auto"/>
            <w:noWrap/>
            <w:vAlign w:val="bottom"/>
            <w:hideMark/>
          </w:tcPr>
          <w:p w14:paraId="410AED18"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 </w:t>
            </w:r>
          </w:p>
        </w:tc>
        <w:tc>
          <w:tcPr>
            <w:tcW w:w="1140" w:type="dxa"/>
            <w:tcBorders>
              <w:top w:val="nil"/>
              <w:left w:val="nil"/>
              <w:bottom w:val="nil"/>
              <w:right w:val="single" w:sz="4" w:space="0" w:color="auto"/>
            </w:tcBorders>
            <w:shd w:val="clear" w:color="auto" w:fill="auto"/>
            <w:noWrap/>
            <w:vAlign w:val="bottom"/>
            <w:hideMark/>
          </w:tcPr>
          <w:p w14:paraId="5B3688DC"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1 822</w:t>
            </w:r>
          </w:p>
        </w:tc>
        <w:tc>
          <w:tcPr>
            <w:tcW w:w="1256" w:type="dxa"/>
            <w:tcBorders>
              <w:top w:val="nil"/>
              <w:left w:val="nil"/>
              <w:bottom w:val="nil"/>
              <w:right w:val="single" w:sz="4" w:space="0" w:color="auto"/>
            </w:tcBorders>
            <w:shd w:val="clear" w:color="auto" w:fill="auto"/>
            <w:noWrap/>
            <w:vAlign w:val="bottom"/>
            <w:hideMark/>
          </w:tcPr>
          <w:p w14:paraId="562D4347"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 </w:t>
            </w:r>
          </w:p>
        </w:tc>
        <w:tc>
          <w:tcPr>
            <w:tcW w:w="1316" w:type="dxa"/>
            <w:tcBorders>
              <w:top w:val="nil"/>
              <w:left w:val="nil"/>
              <w:bottom w:val="nil"/>
              <w:right w:val="single" w:sz="4" w:space="0" w:color="auto"/>
            </w:tcBorders>
            <w:shd w:val="clear" w:color="auto" w:fill="auto"/>
            <w:noWrap/>
            <w:vAlign w:val="bottom"/>
            <w:hideMark/>
          </w:tcPr>
          <w:p w14:paraId="217ACF17"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 </w:t>
            </w:r>
          </w:p>
        </w:tc>
        <w:tc>
          <w:tcPr>
            <w:tcW w:w="1076" w:type="dxa"/>
            <w:tcBorders>
              <w:top w:val="nil"/>
              <w:left w:val="nil"/>
              <w:bottom w:val="nil"/>
              <w:right w:val="nil"/>
            </w:tcBorders>
            <w:shd w:val="clear" w:color="auto" w:fill="auto"/>
            <w:noWrap/>
            <w:vAlign w:val="bottom"/>
            <w:hideMark/>
          </w:tcPr>
          <w:p w14:paraId="7F676617"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1A9C6EC5" w14:textId="77777777" w:rsidTr="006025A7">
        <w:trPr>
          <w:trHeight w:val="285"/>
        </w:trPr>
        <w:tc>
          <w:tcPr>
            <w:tcW w:w="3920" w:type="dxa"/>
            <w:tcBorders>
              <w:top w:val="nil"/>
              <w:left w:val="single" w:sz="4" w:space="0" w:color="auto"/>
              <w:bottom w:val="single" w:sz="4" w:space="0" w:color="C0C0C0"/>
              <w:right w:val="nil"/>
            </w:tcBorders>
            <w:shd w:val="clear" w:color="auto" w:fill="auto"/>
            <w:noWrap/>
            <w:vAlign w:val="bottom"/>
            <w:hideMark/>
          </w:tcPr>
          <w:p w14:paraId="5928C3D5"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Prime à l'internat - lycée (3)</w:t>
            </w:r>
          </w:p>
        </w:tc>
        <w:tc>
          <w:tcPr>
            <w:tcW w:w="1136" w:type="dxa"/>
            <w:tcBorders>
              <w:top w:val="nil"/>
              <w:left w:val="single" w:sz="4" w:space="0" w:color="auto"/>
              <w:bottom w:val="single" w:sz="4" w:space="0" w:color="C0C0C0"/>
              <w:right w:val="single" w:sz="4" w:space="0" w:color="auto"/>
            </w:tcBorders>
            <w:shd w:val="clear" w:color="auto" w:fill="auto"/>
            <w:noWrap/>
            <w:vAlign w:val="bottom"/>
            <w:hideMark/>
          </w:tcPr>
          <w:p w14:paraId="0BEDB386"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 </w:t>
            </w:r>
          </w:p>
        </w:tc>
        <w:tc>
          <w:tcPr>
            <w:tcW w:w="1140" w:type="dxa"/>
            <w:tcBorders>
              <w:top w:val="nil"/>
              <w:left w:val="nil"/>
              <w:bottom w:val="nil"/>
              <w:right w:val="nil"/>
            </w:tcBorders>
            <w:shd w:val="clear" w:color="auto" w:fill="auto"/>
            <w:noWrap/>
            <w:vAlign w:val="bottom"/>
            <w:hideMark/>
          </w:tcPr>
          <w:p w14:paraId="390CD9CC" w14:textId="77777777" w:rsidR="00F44C53" w:rsidRPr="003631FC" w:rsidRDefault="00F44C53" w:rsidP="006025A7">
            <w:pPr>
              <w:spacing w:after="0" w:line="240" w:lineRule="auto"/>
              <w:rPr>
                <w:rFonts w:ascii="Arial" w:eastAsia="Times New Roman" w:hAnsi="Arial" w:cs="Arial"/>
                <w:sz w:val="20"/>
                <w:szCs w:val="20"/>
                <w:lang w:eastAsia="fr-FR"/>
              </w:rPr>
            </w:pPr>
            <w:r>
              <w:rPr>
                <w:rFonts w:ascii="Arial" w:eastAsia="Times New Roman" w:hAnsi="Arial" w:cs="Arial"/>
                <w:noProof/>
                <w:sz w:val="20"/>
                <w:szCs w:val="20"/>
                <w:lang w:eastAsia="fr-FR"/>
              </w:rPr>
              <w:drawing>
                <wp:anchor distT="0" distB="0" distL="114300" distR="114300" simplePos="0" relativeHeight="251663360" behindDoc="0" locked="0" layoutInCell="1" allowOverlap="1" wp14:anchorId="15366D47" wp14:editId="640B003A">
                  <wp:simplePos x="0" y="0"/>
                  <wp:positionH relativeFrom="column">
                    <wp:posOffset>257175</wp:posOffset>
                  </wp:positionH>
                  <wp:positionV relativeFrom="paragraph">
                    <wp:posOffset>161925</wp:posOffset>
                  </wp:positionV>
                  <wp:extent cx="171450" cy="171450"/>
                  <wp:effectExtent l="0" t="0" r="0" b="0"/>
                  <wp:wrapNone/>
                  <wp:docPr id="12" name="Li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43300" y="2286000"/>
                            <a:ext cx="0" cy="0"/>
                            <a:chOff x="3543300" y="2286000"/>
                            <a:chExt cx="0" cy="0"/>
                          </a:xfrm>
                        </a:grpSpPr>
                        <a:sp>
                          <a:nvSpPr>
                            <a:cNvPr id="1025" name="Line 1"/>
                            <a:cNvSpPr>
                              <a:spLocks noChangeShapeType="1"/>
                            </a:cNvSpPr>
                          </a:nvSpPr>
                          <a:spPr bwMode="auto">
                            <a:xfrm>
                              <a:off x="3543300" y="2286000"/>
                              <a:ext cx="0" cy="0"/>
                            </a:xfrm>
                            <a:prstGeom prst="line">
                              <a:avLst/>
                            </a:prstGeom>
                            <a:noFill/>
                            <a:ln w="9525">
                              <a:solidFill>
                                <a:srgbClr val="000000"/>
                              </a:solidFill>
                              <a:round/>
                              <a:headEnd/>
                              <a:tailEnd type="triangle" w="med" len="med"/>
                            </a:ln>
                          </a:spPr>
                        </a:sp>
                      </lc:lockedCanvas>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130"/>
            </w:tblGrid>
            <w:tr w:rsidR="00F44C53" w:rsidRPr="003631FC" w14:paraId="17BA77C2" w14:textId="77777777" w:rsidTr="006025A7">
              <w:trPr>
                <w:trHeight w:val="285"/>
                <w:tblCellSpacing w:w="0" w:type="dxa"/>
              </w:trPr>
              <w:tc>
                <w:tcPr>
                  <w:tcW w:w="1120" w:type="dxa"/>
                  <w:tcBorders>
                    <w:top w:val="nil"/>
                    <w:left w:val="nil"/>
                    <w:bottom w:val="nil"/>
                    <w:right w:val="single" w:sz="4" w:space="0" w:color="auto"/>
                  </w:tcBorders>
                  <w:shd w:val="clear" w:color="auto" w:fill="auto"/>
                  <w:noWrap/>
                  <w:vAlign w:val="bottom"/>
                  <w:hideMark/>
                </w:tcPr>
                <w:p w14:paraId="3D0C30D7"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11 478</w:t>
                  </w:r>
                </w:p>
              </w:tc>
            </w:tr>
          </w:tbl>
          <w:p w14:paraId="6791042C"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256" w:type="dxa"/>
            <w:tcBorders>
              <w:top w:val="nil"/>
              <w:left w:val="nil"/>
              <w:bottom w:val="nil"/>
              <w:right w:val="single" w:sz="4" w:space="0" w:color="auto"/>
            </w:tcBorders>
            <w:shd w:val="clear" w:color="auto" w:fill="auto"/>
            <w:noWrap/>
            <w:vAlign w:val="bottom"/>
            <w:hideMark/>
          </w:tcPr>
          <w:p w14:paraId="4159FCC0"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 </w:t>
            </w:r>
          </w:p>
        </w:tc>
        <w:tc>
          <w:tcPr>
            <w:tcW w:w="1316" w:type="dxa"/>
            <w:tcBorders>
              <w:top w:val="nil"/>
              <w:left w:val="nil"/>
              <w:bottom w:val="nil"/>
              <w:right w:val="single" w:sz="4" w:space="0" w:color="auto"/>
            </w:tcBorders>
            <w:shd w:val="clear" w:color="auto" w:fill="auto"/>
            <w:noWrap/>
            <w:vAlign w:val="bottom"/>
            <w:hideMark/>
          </w:tcPr>
          <w:p w14:paraId="344239C0"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 </w:t>
            </w:r>
          </w:p>
        </w:tc>
        <w:tc>
          <w:tcPr>
            <w:tcW w:w="1076" w:type="dxa"/>
            <w:tcBorders>
              <w:top w:val="nil"/>
              <w:left w:val="nil"/>
              <w:bottom w:val="nil"/>
              <w:right w:val="nil"/>
            </w:tcBorders>
            <w:shd w:val="clear" w:color="auto" w:fill="auto"/>
            <w:noWrap/>
            <w:vAlign w:val="bottom"/>
            <w:hideMark/>
          </w:tcPr>
          <w:p w14:paraId="6BAE5915"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28BD6A4F" w14:textId="77777777" w:rsidTr="006025A7">
        <w:trPr>
          <w:trHeight w:val="285"/>
        </w:trPr>
        <w:tc>
          <w:tcPr>
            <w:tcW w:w="3920" w:type="dxa"/>
            <w:tcBorders>
              <w:top w:val="nil"/>
              <w:left w:val="single" w:sz="4" w:space="0" w:color="auto"/>
              <w:bottom w:val="single" w:sz="4" w:space="0" w:color="C0C0C0"/>
              <w:right w:val="nil"/>
            </w:tcBorders>
            <w:shd w:val="clear" w:color="auto" w:fill="auto"/>
            <w:noWrap/>
            <w:vAlign w:val="bottom"/>
            <w:hideMark/>
          </w:tcPr>
          <w:p w14:paraId="7E524405"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Bourse d'enseignement d'adaptation</w:t>
            </w:r>
          </w:p>
        </w:tc>
        <w:tc>
          <w:tcPr>
            <w:tcW w:w="1136" w:type="dxa"/>
            <w:tcBorders>
              <w:top w:val="nil"/>
              <w:left w:val="single" w:sz="4" w:space="0" w:color="auto"/>
              <w:bottom w:val="nil"/>
              <w:right w:val="single" w:sz="4" w:space="0" w:color="auto"/>
            </w:tcBorders>
            <w:shd w:val="clear" w:color="auto" w:fill="auto"/>
            <w:noWrap/>
            <w:vAlign w:val="bottom"/>
            <w:hideMark/>
          </w:tcPr>
          <w:p w14:paraId="35086675"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1 038</w:t>
            </w:r>
          </w:p>
        </w:tc>
        <w:tc>
          <w:tcPr>
            <w:tcW w:w="1140" w:type="dxa"/>
            <w:tcBorders>
              <w:top w:val="nil"/>
              <w:left w:val="nil"/>
              <w:bottom w:val="nil"/>
              <w:right w:val="single" w:sz="4" w:space="0" w:color="auto"/>
            </w:tcBorders>
            <w:shd w:val="clear" w:color="auto" w:fill="auto"/>
            <w:noWrap/>
            <w:vAlign w:val="bottom"/>
            <w:hideMark/>
          </w:tcPr>
          <w:p w14:paraId="1E4F6D0C"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422</w:t>
            </w:r>
          </w:p>
        </w:tc>
        <w:tc>
          <w:tcPr>
            <w:tcW w:w="1256" w:type="dxa"/>
            <w:tcBorders>
              <w:top w:val="nil"/>
              <w:left w:val="nil"/>
              <w:bottom w:val="nil"/>
              <w:right w:val="single" w:sz="4" w:space="0" w:color="auto"/>
            </w:tcBorders>
            <w:shd w:val="clear" w:color="auto" w:fill="auto"/>
            <w:noWrap/>
            <w:vAlign w:val="bottom"/>
            <w:hideMark/>
          </w:tcPr>
          <w:p w14:paraId="68173754"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-63,5%</w:t>
            </w:r>
          </w:p>
        </w:tc>
        <w:tc>
          <w:tcPr>
            <w:tcW w:w="1316" w:type="dxa"/>
            <w:tcBorders>
              <w:top w:val="nil"/>
              <w:left w:val="nil"/>
              <w:bottom w:val="nil"/>
              <w:right w:val="single" w:sz="4" w:space="0" w:color="auto"/>
            </w:tcBorders>
            <w:shd w:val="clear" w:color="auto" w:fill="auto"/>
            <w:noWrap/>
            <w:vAlign w:val="bottom"/>
            <w:hideMark/>
          </w:tcPr>
          <w:p w14:paraId="5DB286C7"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-69,0%</w:t>
            </w:r>
          </w:p>
        </w:tc>
        <w:tc>
          <w:tcPr>
            <w:tcW w:w="1076" w:type="dxa"/>
            <w:tcBorders>
              <w:top w:val="nil"/>
              <w:left w:val="nil"/>
              <w:bottom w:val="nil"/>
              <w:right w:val="nil"/>
            </w:tcBorders>
            <w:shd w:val="clear" w:color="auto" w:fill="auto"/>
            <w:noWrap/>
            <w:vAlign w:val="bottom"/>
            <w:hideMark/>
          </w:tcPr>
          <w:p w14:paraId="24E96466"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44D31A8B" w14:textId="77777777" w:rsidTr="006025A7">
        <w:trPr>
          <w:trHeight w:val="285"/>
        </w:trPr>
        <w:tc>
          <w:tcPr>
            <w:tcW w:w="3920" w:type="dxa"/>
            <w:tcBorders>
              <w:top w:val="nil"/>
              <w:left w:val="single" w:sz="4" w:space="0" w:color="auto"/>
              <w:bottom w:val="single" w:sz="4" w:space="0" w:color="auto"/>
              <w:right w:val="nil"/>
            </w:tcBorders>
            <w:shd w:val="clear" w:color="auto" w:fill="auto"/>
            <w:noWrap/>
            <w:vAlign w:val="bottom"/>
            <w:hideMark/>
          </w:tcPr>
          <w:p w14:paraId="05A41698"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Fonds sociaux (4)</w:t>
            </w:r>
          </w:p>
        </w:tc>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03037A0C"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67 900</w:t>
            </w:r>
          </w:p>
        </w:tc>
        <w:tc>
          <w:tcPr>
            <w:tcW w:w="1140" w:type="dxa"/>
            <w:tcBorders>
              <w:top w:val="nil"/>
              <w:left w:val="nil"/>
              <w:bottom w:val="single" w:sz="4" w:space="0" w:color="auto"/>
              <w:right w:val="single" w:sz="4" w:space="0" w:color="auto"/>
            </w:tcBorders>
            <w:shd w:val="clear" w:color="auto" w:fill="auto"/>
            <w:noWrap/>
            <w:vAlign w:val="bottom"/>
            <w:hideMark/>
          </w:tcPr>
          <w:p w14:paraId="376DD402"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31 400</w:t>
            </w:r>
          </w:p>
        </w:tc>
        <w:tc>
          <w:tcPr>
            <w:tcW w:w="1256" w:type="dxa"/>
            <w:tcBorders>
              <w:top w:val="nil"/>
              <w:left w:val="nil"/>
              <w:bottom w:val="nil"/>
              <w:right w:val="single" w:sz="4" w:space="0" w:color="auto"/>
            </w:tcBorders>
            <w:shd w:val="clear" w:color="auto" w:fill="auto"/>
            <w:noWrap/>
            <w:vAlign w:val="bottom"/>
            <w:hideMark/>
          </w:tcPr>
          <w:p w14:paraId="0B6B2CAB"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-53,8%</w:t>
            </w:r>
          </w:p>
        </w:tc>
        <w:tc>
          <w:tcPr>
            <w:tcW w:w="1316" w:type="dxa"/>
            <w:tcBorders>
              <w:top w:val="nil"/>
              <w:left w:val="nil"/>
              <w:bottom w:val="single" w:sz="4" w:space="0" w:color="auto"/>
              <w:right w:val="single" w:sz="4" w:space="0" w:color="auto"/>
            </w:tcBorders>
            <w:shd w:val="clear" w:color="auto" w:fill="auto"/>
            <w:noWrap/>
            <w:vAlign w:val="bottom"/>
            <w:hideMark/>
          </w:tcPr>
          <w:p w14:paraId="299D61BB" w14:textId="77777777" w:rsidR="00F44C53" w:rsidRPr="003631FC" w:rsidRDefault="00F44C53" w:rsidP="006025A7">
            <w:pPr>
              <w:spacing w:after="0" w:line="240" w:lineRule="auto"/>
              <w:jc w:val="right"/>
              <w:rPr>
                <w:rFonts w:ascii="Arial" w:eastAsia="Times New Roman" w:hAnsi="Arial" w:cs="Arial"/>
                <w:sz w:val="20"/>
                <w:szCs w:val="20"/>
                <w:lang w:eastAsia="fr-FR"/>
              </w:rPr>
            </w:pPr>
            <w:r w:rsidRPr="003631FC">
              <w:rPr>
                <w:rFonts w:ascii="Arial" w:eastAsia="Times New Roman" w:hAnsi="Arial" w:cs="Arial"/>
                <w:sz w:val="20"/>
                <w:szCs w:val="20"/>
                <w:lang w:eastAsia="fr-FR"/>
              </w:rPr>
              <w:t>-60,8%</w:t>
            </w:r>
          </w:p>
        </w:tc>
        <w:tc>
          <w:tcPr>
            <w:tcW w:w="1076" w:type="dxa"/>
            <w:tcBorders>
              <w:top w:val="nil"/>
              <w:left w:val="nil"/>
              <w:bottom w:val="nil"/>
              <w:right w:val="nil"/>
            </w:tcBorders>
            <w:shd w:val="clear" w:color="auto" w:fill="auto"/>
            <w:noWrap/>
            <w:vAlign w:val="bottom"/>
            <w:hideMark/>
          </w:tcPr>
          <w:p w14:paraId="15BB12F6"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02EC2CF4" w14:textId="77777777" w:rsidTr="006025A7">
        <w:trPr>
          <w:trHeight w:val="285"/>
        </w:trPr>
        <w:tc>
          <w:tcPr>
            <w:tcW w:w="3920" w:type="dxa"/>
            <w:tcBorders>
              <w:top w:val="nil"/>
              <w:left w:val="single" w:sz="4" w:space="0" w:color="auto"/>
              <w:bottom w:val="single" w:sz="4" w:space="0" w:color="auto"/>
              <w:right w:val="nil"/>
            </w:tcBorders>
            <w:shd w:val="clear" w:color="auto" w:fill="auto"/>
            <w:noWrap/>
            <w:vAlign w:val="bottom"/>
            <w:hideMark/>
          </w:tcPr>
          <w:p w14:paraId="71AE22A8" w14:textId="77777777" w:rsidR="00F44C53" w:rsidRPr="003631FC" w:rsidRDefault="00F44C53" w:rsidP="006025A7">
            <w:pPr>
              <w:spacing w:after="0" w:line="240" w:lineRule="auto"/>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Total aides directes MEN</w:t>
            </w:r>
          </w:p>
        </w:tc>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407470E8" w14:textId="77777777" w:rsidR="00F44C53" w:rsidRPr="003631FC" w:rsidRDefault="00F44C53" w:rsidP="006025A7">
            <w:pPr>
              <w:spacing w:after="0" w:line="240" w:lineRule="auto"/>
              <w:jc w:val="right"/>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563 336</w:t>
            </w:r>
          </w:p>
        </w:tc>
        <w:tc>
          <w:tcPr>
            <w:tcW w:w="1140" w:type="dxa"/>
            <w:tcBorders>
              <w:top w:val="nil"/>
              <w:left w:val="nil"/>
              <w:bottom w:val="single" w:sz="4" w:space="0" w:color="auto"/>
              <w:right w:val="single" w:sz="4" w:space="0" w:color="auto"/>
            </w:tcBorders>
            <w:shd w:val="clear" w:color="auto" w:fill="auto"/>
            <w:noWrap/>
            <w:vAlign w:val="bottom"/>
            <w:hideMark/>
          </w:tcPr>
          <w:p w14:paraId="4E1C4115" w14:textId="77777777" w:rsidR="00F44C53" w:rsidRPr="003631FC" w:rsidRDefault="00F44C53" w:rsidP="006025A7">
            <w:pPr>
              <w:spacing w:after="0" w:line="240" w:lineRule="auto"/>
              <w:jc w:val="right"/>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604 909</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2CF9A370" w14:textId="77777777" w:rsidR="00F44C53" w:rsidRPr="003631FC" w:rsidRDefault="00F44C53" w:rsidP="006025A7">
            <w:pPr>
              <w:spacing w:after="0" w:line="240" w:lineRule="auto"/>
              <w:jc w:val="right"/>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7,3%</w:t>
            </w:r>
          </w:p>
        </w:tc>
        <w:tc>
          <w:tcPr>
            <w:tcW w:w="1316" w:type="dxa"/>
            <w:tcBorders>
              <w:top w:val="nil"/>
              <w:left w:val="nil"/>
              <w:bottom w:val="single" w:sz="4" w:space="0" w:color="auto"/>
              <w:right w:val="single" w:sz="4" w:space="0" w:color="auto"/>
            </w:tcBorders>
            <w:shd w:val="clear" w:color="auto" w:fill="auto"/>
            <w:noWrap/>
            <w:vAlign w:val="bottom"/>
            <w:hideMark/>
          </w:tcPr>
          <w:p w14:paraId="7FFFCD3C" w14:textId="77777777" w:rsidR="00F44C53" w:rsidRPr="003631FC" w:rsidRDefault="00F44C53" w:rsidP="006025A7">
            <w:pPr>
              <w:spacing w:after="0" w:line="240" w:lineRule="auto"/>
              <w:jc w:val="right"/>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-8,9%</w:t>
            </w:r>
          </w:p>
        </w:tc>
        <w:tc>
          <w:tcPr>
            <w:tcW w:w="1076" w:type="dxa"/>
            <w:tcBorders>
              <w:top w:val="nil"/>
              <w:left w:val="nil"/>
              <w:bottom w:val="nil"/>
              <w:right w:val="nil"/>
            </w:tcBorders>
            <w:shd w:val="clear" w:color="auto" w:fill="auto"/>
            <w:noWrap/>
            <w:vAlign w:val="bottom"/>
            <w:hideMark/>
          </w:tcPr>
          <w:p w14:paraId="137176ED"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347355C1" w14:textId="77777777" w:rsidTr="006025A7">
        <w:trPr>
          <w:trHeight w:val="319"/>
        </w:trPr>
        <w:tc>
          <w:tcPr>
            <w:tcW w:w="3920" w:type="dxa"/>
            <w:tcBorders>
              <w:top w:val="nil"/>
              <w:left w:val="single" w:sz="4" w:space="0" w:color="auto"/>
              <w:bottom w:val="single" w:sz="4" w:space="0" w:color="auto"/>
              <w:right w:val="nil"/>
            </w:tcBorders>
            <w:shd w:val="clear" w:color="auto" w:fill="auto"/>
            <w:noWrap/>
            <w:vAlign w:val="bottom"/>
            <w:hideMark/>
          </w:tcPr>
          <w:p w14:paraId="398551BA" w14:textId="77777777" w:rsidR="00F44C53" w:rsidRPr="003631FC" w:rsidRDefault="00F44C53" w:rsidP="006025A7">
            <w:pPr>
              <w:spacing w:after="0" w:line="240" w:lineRule="auto"/>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 xml:space="preserve">Allocation de rentrée scolaire (ARS) </w:t>
            </w:r>
            <w:r w:rsidRPr="003631FC">
              <w:rPr>
                <w:rFonts w:ascii="Arial" w:eastAsia="Times New Roman" w:hAnsi="Arial" w:cs="Arial"/>
                <w:sz w:val="20"/>
                <w:szCs w:val="20"/>
                <w:lang w:eastAsia="fr-FR"/>
              </w:rPr>
              <w:t>(5)</w:t>
            </w:r>
          </w:p>
        </w:tc>
        <w:tc>
          <w:tcPr>
            <w:tcW w:w="1136" w:type="dxa"/>
            <w:tcBorders>
              <w:top w:val="nil"/>
              <w:left w:val="single" w:sz="4" w:space="0" w:color="auto"/>
              <w:bottom w:val="single" w:sz="4" w:space="0" w:color="auto"/>
              <w:right w:val="single" w:sz="4" w:space="0" w:color="auto"/>
            </w:tcBorders>
            <w:shd w:val="clear" w:color="auto" w:fill="auto"/>
            <w:noWrap/>
            <w:vAlign w:val="bottom"/>
            <w:hideMark/>
          </w:tcPr>
          <w:p w14:paraId="4A9D122E" w14:textId="77777777" w:rsidR="00F44C53" w:rsidRPr="003631FC" w:rsidRDefault="00F44C53" w:rsidP="006025A7">
            <w:pPr>
              <w:spacing w:after="0" w:line="240" w:lineRule="auto"/>
              <w:jc w:val="right"/>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1 233 762</w:t>
            </w:r>
          </w:p>
        </w:tc>
        <w:tc>
          <w:tcPr>
            <w:tcW w:w="1140" w:type="dxa"/>
            <w:tcBorders>
              <w:top w:val="nil"/>
              <w:left w:val="nil"/>
              <w:bottom w:val="single" w:sz="4" w:space="0" w:color="auto"/>
              <w:right w:val="single" w:sz="4" w:space="0" w:color="auto"/>
            </w:tcBorders>
            <w:shd w:val="clear" w:color="auto" w:fill="auto"/>
            <w:noWrap/>
            <w:vAlign w:val="bottom"/>
            <w:hideMark/>
          </w:tcPr>
          <w:p w14:paraId="06CF55BE" w14:textId="77777777" w:rsidR="00F44C53" w:rsidRPr="003631FC" w:rsidRDefault="00F44C53" w:rsidP="006025A7">
            <w:pPr>
              <w:spacing w:after="0" w:line="240" w:lineRule="auto"/>
              <w:jc w:val="right"/>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1 432 702</w:t>
            </w:r>
          </w:p>
        </w:tc>
        <w:tc>
          <w:tcPr>
            <w:tcW w:w="1256" w:type="dxa"/>
            <w:tcBorders>
              <w:top w:val="nil"/>
              <w:left w:val="nil"/>
              <w:bottom w:val="single" w:sz="4" w:space="0" w:color="auto"/>
              <w:right w:val="single" w:sz="4" w:space="0" w:color="auto"/>
            </w:tcBorders>
            <w:shd w:val="clear" w:color="auto" w:fill="auto"/>
            <w:noWrap/>
            <w:vAlign w:val="bottom"/>
            <w:hideMark/>
          </w:tcPr>
          <w:p w14:paraId="5B190422" w14:textId="77777777" w:rsidR="00F44C53" w:rsidRPr="003631FC" w:rsidRDefault="00F44C53" w:rsidP="006025A7">
            <w:pPr>
              <w:spacing w:after="0" w:line="240" w:lineRule="auto"/>
              <w:jc w:val="right"/>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16,1%</w:t>
            </w:r>
          </w:p>
        </w:tc>
        <w:tc>
          <w:tcPr>
            <w:tcW w:w="1316" w:type="dxa"/>
            <w:tcBorders>
              <w:top w:val="nil"/>
              <w:left w:val="nil"/>
              <w:bottom w:val="single" w:sz="4" w:space="0" w:color="auto"/>
              <w:right w:val="single" w:sz="4" w:space="0" w:color="auto"/>
            </w:tcBorders>
            <w:shd w:val="clear" w:color="auto" w:fill="auto"/>
            <w:noWrap/>
            <w:vAlign w:val="bottom"/>
            <w:hideMark/>
          </w:tcPr>
          <w:p w14:paraId="69C06956" w14:textId="77777777" w:rsidR="00F44C53" w:rsidRPr="003631FC" w:rsidRDefault="00F44C53" w:rsidP="006025A7">
            <w:pPr>
              <w:spacing w:after="0" w:line="240" w:lineRule="auto"/>
              <w:jc w:val="right"/>
              <w:rPr>
                <w:rFonts w:ascii="Arial" w:eastAsia="Times New Roman" w:hAnsi="Arial" w:cs="Arial"/>
                <w:b/>
                <w:bCs/>
                <w:sz w:val="20"/>
                <w:szCs w:val="20"/>
                <w:lang w:eastAsia="fr-FR"/>
              </w:rPr>
            </w:pPr>
            <w:r w:rsidRPr="003631FC">
              <w:rPr>
                <w:rFonts w:ascii="Arial" w:eastAsia="Times New Roman" w:hAnsi="Arial" w:cs="Arial"/>
                <w:b/>
                <w:bCs/>
                <w:sz w:val="20"/>
                <w:szCs w:val="20"/>
                <w:lang w:eastAsia="fr-FR"/>
              </w:rPr>
              <w:t>-1,5%</w:t>
            </w:r>
          </w:p>
        </w:tc>
        <w:tc>
          <w:tcPr>
            <w:tcW w:w="1076" w:type="dxa"/>
            <w:tcBorders>
              <w:top w:val="nil"/>
              <w:left w:val="nil"/>
              <w:bottom w:val="nil"/>
              <w:right w:val="nil"/>
            </w:tcBorders>
            <w:shd w:val="clear" w:color="auto" w:fill="auto"/>
            <w:noWrap/>
            <w:vAlign w:val="bottom"/>
            <w:hideMark/>
          </w:tcPr>
          <w:p w14:paraId="1595F20B"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61A7DE91" w14:textId="77777777" w:rsidTr="006025A7">
        <w:trPr>
          <w:trHeight w:val="255"/>
        </w:trPr>
        <w:tc>
          <w:tcPr>
            <w:tcW w:w="3920" w:type="dxa"/>
            <w:tcBorders>
              <w:top w:val="nil"/>
              <w:left w:val="nil"/>
              <w:bottom w:val="nil"/>
              <w:right w:val="nil"/>
            </w:tcBorders>
            <w:shd w:val="clear" w:color="auto" w:fill="auto"/>
            <w:noWrap/>
            <w:vAlign w:val="bottom"/>
            <w:hideMark/>
          </w:tcPr>
          <w:p w14:paraId="47ADAB13" w14:textId="77777777" w:rsidR="00F44C53" w:rsidRPr="003631FC" w:rsidRDefault="00F44C53" w:rsidP="006025A7">
            <w:pPr>
              <w:spacing w:after="0" w:line="240" w:lineRule="auto"/>
              <w:rPr>
                <w:rFonts w:ascii="Arial" w:eastAsia="Times New Roman" w:hAnsi="Arial" w:cs="Arial"/>
                <w:i/>
                <w:iCs/>
                <w:sz w:val="20"/>
                <w:szCs w:val="20"/>
                <w:lang w:eastAsia="fr-FR"/>
              </w:rPr>
            </w:pPr>
            <w:r w:rsidRPr="003631FC">
              <w:rPr>
                <w:rFonts w:ascii="Arial" w:eastAsia="Times New Roman" w:hAnsi="Arial" w:cs="Arial"/>
                <w:i/>
                <w:iCs/>
                <w:sz w:val="20"/>
                <w:szCs w:val="20"/>
                <w:lang w:eastAsia="fr-FR"/>
              </w:rPr>
              <w:t>Sources : MEN-DGESCO</w:t>
            </w:r>
            <w:proofErr w:type="gramStart"/>
            <w:r w:rsidRPr="003631FC">
              <w:rPr>
                <w:rFonts w:ascii="Arial" w:eastAsia="Times New Roman" w:hAnsi="Arial" w:cs="Arial"/>
                <w:i/>
                <w:iCs/>
                <w:sz w:val="20"/>
                <w:szCs w:val="20"/>
                <w:lang w:eastAsia="fr-FR"/>
              </w:rPr>
              <w:t>,CNAF</w:t>
            </w:r>
            <w:proofErr w:type="gramEnd"/>
            <w:r w:rsidRPr="003631FC">
              <w:rPr>
                <w:rFonts w:ascii="Arial" w:eastAsia="Times New Roman" w:hAnsi="Arial" w:cs="Arial"/>
                <w:i/>
                <w:iCs/>
                <w:sz w:val="20"/>
                <w:szCs w:val="20"/>
                <w:lang w:eastAsia="fr-FR"/>
              </w:rPr>
              <w:t>.</w:t>
            </w:r>
          </w:p>
        </w:tc>
        <w:tc>
          <w:tcPr>
            <w:tcW w:w="1136" w:type="dxa"/>
            <w:tcBorders>
              <w:top w:val="nil"/>
              <w:left w:val="nil"/>
              <w:bottom w:val="nil"/>
              <w:right w:val="nil"/>
            </w:tcBorders>
            <w:shd w:val="clear" w:color="auto" w:fill="auto"/>
            <w:noWrap/>
            <w:vAlign w:val="bottom"/>
            <w:hideMark/>
          </w:tcPr>
          <w:p w14:paraId="6C88C932"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140" w:type="dxa"/>
            <w:tcBorders>
              <w:top w:val="nil"/>
              <w:left w:val="nil"/>
              <w:bottom w:val="nil"/>
              <w:right w:val="nil"/>
            </w:tcBorders>
            <w:shd w:val="clear" w:color="auto" w:fill="auto"/>
            <w:noWrap/>
            <w:vAlign w:val="bottom"/>
            <w:hideMark/>
          </w:tcPr>
          <w:p w14:paraId="569B8670"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256" w:type="dxa"/>
            <w:tcBorders>
              <w:top w:val="nil"/>
              <w:left w:val="nil"/>
              <w:bottom w:val="nil"/>
              <w:right w:val="nil"/>
            </w:tcBorders>
            <w:shd w:val="clear" w:color="auto" w:fill="auto"/>
            <w:noWrap/>
            <w:vAlign w:val="bottom"/>
            <w:hideMark/>
          </w:tcPr>
          <w:p w14:paraId="27815985"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316" w:type="dxa"/>
            <w:tcBorders>
              <w:top w:val="nil"/>
              <w:left w:val="nil"/>
              <w:bottom w:val="nil"/>
              <w:right w:val="nil"/>
            </w:tcBorders>
            <w:shd w:val="clear" w:color="auto" w:fill="auto"/>
            <w:noWrap/>
            <w:vAlign w:val="bottom"/>
            <w:hideMark/>
          </w:tcPr>
          <w:p w14:paraId="28540D33"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076" w:type="dxa"/>
            <w:tcBorders>
              <w:top w:val="nil"/>
              <w:left w:val="nil"/>
              <w:bottom w:val="nil"/>
              <w:right w:val="nil"/>
            </w:tcBorders>
            <w:shd w:val="clear" w:color="auto" w:fill="auto"/>
            <w:noWrap/>
            <w:vAlign w:val="bottom"/>
            <w:hideMark/>
          </w:tcPr>
          <w:p w14:paraId="3B8B14C0"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34BEA7F7" w14:textId="77777777" w:rsidTr="006025A7">
        <w:trPr>
          <w:trHeight w:val="255"/>
        </w:trPr>
        <w:tc>
          <w:tcPr>
            <w:tcW w:w="8768" w:type="dxa"/>
            <w:gridSpan w:val="5"/>
            <w:tcBorders>
              <w:top w:val="nil"/>
              <w:left w:val="nil"/>
              <w:bottom w:val="nil"/>
              <w:right w:val="nil"/>
            </w:tcBorders>
            <w:shd w:val="clear" w:color="auto" w:fill="auto"/>
            <w:noWrap/>
            <w:vAlign w:val="bottom"/>
            <w:hideMark/>
          </w:tcPr>
          <w:p w14:paraId="00125232"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(1) La diminution est liée essentiellement à la baisse des effectifs d'élèves scolarisés en lycée.</w:t>
            </w:r>
          </w:p>
        </w:tc>
        <w:tc>
          <w:tcPr>
            <w:tcW w:w="1076" w:type="dxa"/>
            <w:tcBorders>
              <w:top w:val="nil"/>
              <w:left w:val="nil"/>
              <w:bottom w:val="nil"/>
              <w:right w:val="nil"/>
            </w:tcBorders>
            <w:shd w:val="clear" w:color="auto" w:fill="auto"/>
            <w:noWrap/>
            <w:vAlign w:val="bottom"/>
            <w:hideMark/>
          </w:tcPr>
          <w:p w14:paraId="59E802C2"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5F36EFBE" w14:textId="77777777" w:rsidTr="006025A7">
        <w:trPr>
          <w:trHeight w:val="255"/>
        </w:trPr>
        <w:tc>
          <w:tcPr>
            <w:tcW w:w="8768" w:type="dxa"/>
            <w:gridSpan w:val="5"/>
            <w:tcBorders>
              <w:top w:val="nil"/>
              <w:left w:val="nil"/>
              <w:bottom w:val="nil"/>
              <w:right w:val="nil"/>
            </w:tcBorders>
            <w:shd w:val="clear" w:color="auto" w:fill="auto"/>
            <w:noWrap/>
            <w:vAlign w:val="bottom"/>
            <w:hideMark/>
          </w:tcPr>
          <w:p w14:paraId="113E8DE5"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(2) Le dispositif a été modifié en 2006 avec une augmentation du montant et des bénéficiaires</w:t>
            </w:r>
          </w:p>
        </w:tc>
        <w:tc>
          <w:tcPr>
            <w:tcW w:w="1076" w:type="dxa"/>
            <w:tcBorders>
              <w:top w:val="nil"/>
              <w:left w:val="nil"/>
              <w:bottom w:val="nil"/>
              <w:right w:val="nil"/>
            </w:tcBorders>
            <w:shd w:val="clear" w:color="auto" w:fill="auto"/>
            <w:noWrap/>
            <w:vAlign w:val="bottom"/>
            <w:hideMark/>
          </w:tcPr>
          <w:p w14:paraId="27D63188"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741F93E3" w14:textId="77777777" w:rsidTr="006025A7">
        <w:trPr>
          <w:trHeight w:val="255"/>
        </w:trPr>
        <w:tc>
          <w:tcPr>
            <w:tcW w:w="5056" w:type="dxa"/>
            <w:gridSpan w:val="2"/>
            <w:tcBorders>
              <w:top w:val="nil"/>
              <w:left w:val="nil"/>
              <w:bottom w:val="nil"/>
              <w:right w:val="nil"/>
            </w:tcBorders>
            <w:shd w:val="clear" w:color="auto" w:fill="auto"/>
            <w:noWrap/>
            <w:vAlign w:val="bottom"/>
            <w:hideMark/>
          </w:tcPr>
          <w:p w14:paraId="599834D9"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(3) Créée à compter de la rentrée scolaire 2001-2002.</w:t>
            </w:r>
          </w:p>
        </w:tc>
        <w:tc>
          <w:tcPr>
            <w:tcW w:w="1140" w:type="dxa"/>
            <w:tcBorders>
              <w:top w:val="nil"/>
              <w:left w:val="nil"/>
              <w:bottom w:val="nil"/>
              <w:right w:val="nil"/>
            </w:tcBorders>
            <w:shd w:val="clear" w:color="auto" w:fill="auto"/>
            <w:noWrap/>
            <w:vAlign w:val="bottom"/>
            <w:hideMark/>
          </w:tcPr>
          <w:p w14:paraId="3F304718"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256" w:type="dxa"/>
            <w:tcBorders>
              <w:top w:val="nil"/>
              <w:left w:val="nil"/>
              <w:bottom w:val="nil"/>
              <w:right w:val="nil"/>
            </w:tcBorders>
            <w:shd w:val="clear" w:color="auto" w:fill="auto"/>
            <w:noWrap/>
            <w:vAlign w:val="bottom"/>
            <w:hideMark/>
          </w:tcPr>
          <w:p w14:paraId="3A242A87"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316" w:type="dxa"/>
            <w:tcBorders>
              <w:top w:val="nil"/>
              <w:left w:val="nil"/>
              <w:bottom w:val="nil"/>
              <w:right w:val="nil"/>
            </w:tcBorders>
            <w:shd w:val="clear" w:color="auto" w:fill="auto"/>
            <w:noWrap/>
            <w:vAlign w:val="bottom"/>
            <w:hideMark/>
          </w:tcPr>
          <w:p w14:paraId="18804979"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076" w:type="dxa"/>
            <w:tcBorders>
              <w:top w:val="nil"/>
              <w:left w:val="nil"/>
              <w:bottom w:val="nil"/>
              <w:right w:val="nil"/>
            </w:tcBorders>
            <w:shd w:val="clear" w:color="auto" w:fill="auto"/>
            <w:noWrap/>
            <w:vAlign w:val="bottom"/>
            <w:hideMark/>
          </w:tcPr>
          <w:p w14:paraId="0C8F64ED"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7124126D" w14:textId="77777777" w:rsidTr="006025A7">
        <w:trPr>
          <w:trHeight w:val="255"/>
        </w:trPr>
        <w:tc>
          <w:tcPr>
            <w:tcW w:w="7452" w:type="dxa"/>
            <w:gridSpan w:val="4"/>
            <w:tcBorders>
              <w:top w:val="nil"/>
              <w:left w:val="nil"/>
              <w:bottom w:val="nil"/>
              <w:right w:val="nil"/>
            </w:tcBorders>
            <w:shd w:val="clear" w:color="auto" w:fill="auto"/>
            <w:noWrap/>
            <w:vAlign w:val="bottom"/>
            <w:hideMark/>
          </w:tcPr>
          <w:p w14:paraId="7A7969B7" w14:textId="77777777" w:rsidR="00F44C53" w:rsidRPr="003631FC" w:rsidRDefault="00F44C53" w:rsidP="006025A7">
            <w:pPr>
              <w:spacing w:after="0" w:line="240" w:lineRule="auto"/>
              <w:rPr>
                <w:rFonts w:ascii="Arial" w:eastAsia="Times New Roman" w:hAnsi="Arial" w:cs="Arial"/>
                <w:sz w:val="20"/>
                <w:szCs w:val="20"/>
                <w:lang w:eastAsia="fr-FR"/>
              </w:rPr>
            </w:pPr>
            <w:r>
              <w:rPr>
                <w:rFonts w:ascii="Arial" w:eastAsia="Times New Roman" w:hAnsi="Arial" w:cs="Arial"/>
                <w:sz w:val="20"/>
                <w:szCs w:val="20"/>
                <w:lang w:eastAsia="fr-FR"/>
              </w:rPr>
              <w:t>(4) Budget versé aux collèges et lycées pour qu’ils puissent donner une aide ponctuelle aux familles en difficulté.</w:t>
            </w:r>
          </w:p>
        </w:tc>
        <w:tc>
          <w:tcPr>
            <w:tcW w:w="1316" w:type="dxa"/>
            <w:tcBorders>
              <w:top w:val="nil"/>
              <w:left w:val="nil"/>
              <w:bottom w:val="nil"/>
              <w:right w:val="nil"/>
            </w:tcBorders>
            <w:shd w:val="clear" w:color="auto" w:fill="auto"/>
            <w:noWrap/>
            <w:vAlign w:val="bottom"/>
            <w:hideMark/>
          </w:tcPr>
          <w:p w14:paraId="1ED9943C"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076" w:type="dxa"/>
            <w:tcBorders>
              <w:top w:val="nil"/>
              <w:left w:val="nil"/>
              <w:bottom w:val="nil"/>
              <w:right w:val="nil"/>
            </w:tcBorders>
            <w:shd w:val="clear" w:color="auto" w:fill="auto"/>
            <w:noWrap/>
            <w:vAlign w:val="bottom"/>
            <w:hideMark/>
          </w:tcPr>
          <w:p w14:paraId="1C1873ED" w14:textId="77777777" w:rsidR="00F44C53" w:rsidRPr="003631FC" w:rsidRDefault="00F44C53" w:rsidP="006025A7">
            <w:pPr>
              <w:spacing w:after="0" w:line="240" w:lineRule="auto"/>
              <w:rPr>
                <w:rFonts w:ascii="Arial" w:eastAsia="Times New Roman" w:hAnsi="Arial" w:cs="Arial"/>
                <w:sz w:val="20"/>
                <w:szCs w:val="20"/>
                <w:lang w:eastAsia="fr-FR"/>
              </w:rPr>
            </w:pPr>
          </w:p>
        </w:tc>
      </w:tr>
      <w:tr w:rsidR="00F44C53" w:rsidRPr="003631FC" w14:paraId="28C9A463" w14:textId="77777777" w:rsidTr="006025A7">
        <w:trPr>
          <w:trHeight w:val="255"/>
        </w:trPr>
        <w:tc>
          <w:tcPr>
            <w:tcW w:w="7452" w:type="dxa"/>
            <w:gridSpan w:val="4"/>
            <w:tcBorders>
              <w:top w:val="nil"/>
              <w:left w:val="nil"/>
              <w:bottom w:val="nil"/>
              <w:right w:val="nil"/>
            </w:tcBorders>
            <w:shd w:val="clear" w:color="auto" w:fill="auto"/>
            <w:noWrap/>
            <w:vAlign w:val="bottom"/>
            <w:hideMark/>
          </w:tcPr>
          <w:p w14:paraId="0FE3DCCE" w14:textId="77777777" w:rsidR="00F44C53" w:rsidRPr="003631FC" w:rsidRDefault="00F44C53" w:rsidP="006025A7">
            <w:pPr>
              <w:spacing w:after="0" w:line="240" w:lineRule="auto"/>
              <w:rPr>
                <w:rFonts w:ascii="Arial" w:eastAsia="Times New Roman" w:hAnsi="Arial" w:cs="Arial"/>
                <w:sz w:val="20"/>
                <w:szCs w:val="20"/>
                <w:lang w:eastAsia="fr-FR"/>
              </w:rPr>
            </w:pPr>
            <w:r w:rsidRPr="003631FC">
              <w:rPr>
                <w:rFonts w:ascii="Arial" w:eastAsia="Times New Roman" w:hAnsi="Arial" w:cs="Arial"/>
                <w:sz w:val="20"/>
                <w:szCs w:val="20"/>
                <w:lang w:eastAsia="fr-FR"/>
              </w:rPr>
              <w:t>(5) Montant 2011 : montant versé par les Caf (autres régimes non communiqués).</w:t>
            </w:r>
          </w:p>
        </w:tc>
        <w:tc>
          <w:tcPr>
            <w:tcW w:w="1316" w:type="dxa"/>
            <w:tcBorders>
              <w:top w:val="nil"/>
              <w:left w:val="nil"/>
              <w:bottom w:val="nil"/>
              <w:right w:val="nil"/>
            </w:tcBorders>
            <w:shd w:val="clear" w:color="auto" w:fill="auto"/>
            <w:noWrap/>
            <w:vAlign w:val="bottom"/>
            <w:hideMark/>
          </w:tcPr>
          <w:p w14:paraId="339A9265" w14:textId="77777777" w:rsidR="00F44C53" w:rsidRPr="003631FC" w:rsidRDefault="00F44C53" w:rsidP="006025A7">
            <w:pPr>
              <w:spacing w:after="0" w:line="240" w:lineRule="auto"/>
              <w:rPr>
                <w:rFonts w:ascii="Arial" w:eastAsia="Times New Roman" w:hAnsi="Arial" w:cs="Arial"/>
                <w:sz w:val="20"/>
                <w:szCs w:val="20"/>
                <w:lang w:eastAsia="fr-FR"/>
              </w:rPr>
            </w:pPr>
          </w:p>
        </w:tc>
        <w:tc>
          <w:tcPr>
            <w:tcW w:w="1076" w:type="dxa"/>
            <w:tcBorders>
              <w:top w:val="nil"/>
              <w:left w:val="nil"/>
              <w:bottom w:val="nil"/>
              <w:right w:val="nil"/>
            </w:tcBorders>
            <w:shd w:val="clear" w:color="auto" w:fill="auto"/>
            <w:noWrap/>
            <w:vAlign w:val="bottom"/>
            <w:hideMark/>
          </w:tcPr>
          <w:p w14:paraId="4BEEF213" w14:textId="77777777" w:rsidR="00F44C53" w:rsidRPr="003631FC" w:rsidRDefault="00F44C53" w:rsidP="006025A7">
            <w:pPr>
              <w:spacing w:after="0" w:line="240" w:lineRule="auto"/>
              <w:rPr>
                <w:rFonts w:ascii="Arial" w:eastAsia="Times New Roman" w:hAnsi="Arial" w:cs="Arial"/>
                <w:sz w:val="20"/>
                <w:szCs w:val="20"/>
                <w:lang w:eastAsia="fr-FR"/>
              </w:rPr>
            </w:pPr>
          </w:p>
        </w:tc>
      </w:tr>
    </w:tbl>
    <w:p w14:paraId="5AB42981" w14:textId="77777777" w:rsidR="00F44C53" w:rsidRDefault="00F44C53" w:rsidP="00F44C53">
      <w:pPr>
        <w:spacing w:after="0" w:line="240" w:lineRule="auto"/>
      </w:pPr>
    </w:p>
    <w:p w14:paraId="4CA914E7" w14:textId="77777777" w:rsidR="00F44C53" w:rsidRDefault="00F44C53" w:rsidP="00F44C53">
      <w:pPr>
        <w:spacing w:after="0" w:line="240" w:lineRule="auto"/>
      </w:pPr>
    </w:p>
    <w:p w14:paraId="0D93AFFF" w14:textId="77777777" w:rsidR="00F44C53" w:rsidRDefault="00F44C53" w:rsidP="00F44C53">
      <w:pPr>
        <w:spacing w:after="0" w:line="240" w:lineRule="auto"/>
      </w:pPr>
      <w:r w:rsidRPr="00721A06">
        <w:t>Montants de l'aide moyenne aux boursiers* et aux bénéficiaires de l'ARS (en euros courants)</w:t>
      </w:r>
    </w:p>
    <w:tbl>
      <w:tblPr>
        <w:tblW w:w="10340" w:type="dxa"/>
        <w:tblInd w:w="58" w:type="dxa"/>
        <w:tblCellMar>
          <w:left w:w="70" w:type="dxa"/>
          <w:right w:w="70" w:type="dxa"/>
        </w:tblCellMar>
        <w:tblLook w:val="04A0" w:firstRow="1" w:lastRow="0" w:firstColumn="1" w:lastColumn="0" w:noHBand="0" w:noVBand="1"/>
      </w:tblPr>
      <w:tblGrid>
        <w:gridCol w:w="3255"/>
        <w:gridCol w:w="724"/>
        <w:gridCol w:w="264"/>
        <w:gridCol w:w="188"/>
        <w:gridCol w:w="659"/>
        <w:gridCol w:w="140"/>
        <w:gridCol w:w="847"/>
        <w:gridCol w:w="140"/>
        <w:gridCol w:w="847"/>
        <w:gridCol w:w="1389"/>
        <w:gridCol w:w="1080"/>
        <w:gridCol w:w="1015"/>
      </w:tblGrid>
      <w:tr w:rsidR="00F44C53" w:rsidRPr="00721A06" w14:paraId="1DC5CBEA" w14:textId="77777777" w:rsidTr="006025A7">
        <w:trPr>
          <w:trHeight w:val="255"/>
        </w:trPr>
        <w:tc>
          <w:tcPr>
            <w:tcW w:w="3273" w:type="dxa"/>
            <w:tcBorders>
              <w:top w:val="nil"/>
              <w:left w:val="nil"/>
              <w:bottom w:val="nil"/>
              <w:right w:val="nil"/>
            </w:tcBorders>
            <w:shd w:val="clear" w:color="auto" w:fill="auto"/>
            <w:noWrap/>
            <w:vAlign w:val="bottom"/>
            <w:hideMark/>
          </w:tcPr>
          <w:p w14:paraId="75D38773"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992" w:type="dxa"/>
            <w:gridSpan w:val="2"/>
            <w:tcBorders>
              <w:top w:val="nil"/>
              <w:left w:val="nil"/>
              <w:bottom w:val="single" w:sz="4" w:space="0" w:color="auto"/>
              <w:right w:val="nil"/>
            </w:tcBorders>
            <w:shd w:val="clear" w:color="auto" w:fill="auto"/>
            <w:noWrap/>
            <w:vAlign w:val="bottom"/>
            <w:hideMark/>
          </w:tcPr>
          <w:p w14:paraId="4F00415C"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t xml:space="preserve"> </w:t>
            </w:r>
          </w:p>
        </w:tc>
        <w:tc>
          <w:tcPr>
            <w:tcW w:w="850" w:type="dxa"/>
            <w:gridSpan w:val="2"/>
            <w:tcBorders>
              <w:top w:val="nil"/>
              <w:left w:val="nil"/>
              <w:bottom w:val="single" w:sz="4" w:space="0" w:color="auto"/>
              <w:right w:val="nil"/>
            </w:tcBorders>
            <w:shd w:val="clear" w:color="auto" w:fill="auto"/>
            <w:noWrap/>
            <w:vAlign w:val="bottom"/>
            <w:hideMark/>
          </w:tcPr>
          <w:p w14:paraId="57D8468E"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 </w:t>
            </w:r>
          </w:p>
        </w:tc>
        <w:tc>
          <w:tcPr>
            <w:tcW w:w="992" w:type="dxa"/>
            <w:gridSpan w:val="2"/>
            <w:tcBorders>
              <w:top w:val="nil"/>
              <w:left w:val="nil"/>
              <w:bottom w:val="single" w:sz="4" w:space="0" w:color="auto"/>
              <w:right w:val="nil"/>
            </w:tcBorders>
            <w:shd w:val="clear" w:color="auto" w:fill="auto"/>
            <w:noWrap/>
            <w:vAlign w:val="bottom"/>
            <w:hideMark/>
          </w:tcPr>
          <w:p w14:paraId="1F179127"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 </w:t>
            </w:r>
          </w:p>
        </w:tc>
        <w:tc>
          <w:tcPr>
            <w:tcW w:w="992" w:type="dxa"/>
            <w:gridSpan w:val="2"/>
            <w:tcBorders>
              <w:top w:val="nil"/>
              <w:left w:val="nil"/>
              <w:bottom w:val="single" w:sz="4" w:space="0" w:color="auto"/>
              <w:right w:val="nil"/>
            </w:tcBorders>
            <w:shd w:val="clear" w:color="auto" w:fill="auto"/>
            <w:noWrap/>
            <w:vAlign w:val="bottom"/>
            <w:hideMark/>
          </w:tcPr>
          <w:p w14:paraId="6628374B"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 </w:t>
            </w:r>
          </w:p>
        </w:tc>
        <w:tc>
          <w:tcPr>
            <w:tcW w:w="1135" w:type="dxa"/>
            <w:tcBorders>
              <w:top w:val="nil"/>
              <w:left w:val="nil"/>
              <w:bottom w:val="single" w:sz="4" w:space="0" w:color="auto"/>
              <w:right w:val="nil"/>
            </w:tcBorders>
            <w:shd w:val="clear" w:color="auto" w:fill="auto"/>
            <w:noWrap/>
            <w:vAlign w:val="bottom"/>
            <w:hideMark/>
          </w:tcPr>
          <w:p w14:paraId="2FDE25F1"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t>France métropolitaine + Dom</w:t>
            </w:r>
          </w:p>
        </w:tc>
        <w:tc>
          <w:tcPr>
            <w:tcW w:w="1086" w:type="dxa"/>
            <w:tcBorders>
              <w:top w:val="nil"/>
              <w:left w:val="nil"/>
              <w:bottom w:val="nil"/>
              <w:right w:val="nil"/>
            </w:tcBorders>
            <w:shd w:val="clear" w:color="auto" w:fill="auto"/>
            <w:noWrap/>
            <w:vAlign w:val="bottom"/>
            <w:hideMark/>
          </w:tcPr>
          <w:p w14:paraId="78626564"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20" w:type="dxa"/>
            <w:tcBorders>
              <w:top w:val="nil"/>
              <w:left w:val="nil"/>
              <w:bottom w:val="nil"/>
              <w:right w:val="nil"/>
            </w:tcBorders>
            <w:shd w:val="clear" w:color="auto" w:fill="auto"/>
            <w:noWrap/>
            <w:vAlign w:val="bottom"/>
            <w:hideMark/>
          </w:tcPr>
          <w:p w14:paraId="71D89B2C" w14:textId="77777777" w:rsidR="00F44C53" w:rsidRPr="00721A06" w:rsidRDefault="00F44C53" w:rsidP="006025A7">
            <w:pPr>
              <w:spacing w:after="0" w:line="240" w:lineRule="auto"/>
              <w:rPr>
                <w:rFonts w:ascii="Arial" w:eastAsia="Times New Roman" w:hAnsi="Arial" w:cs="Arial"/>
                <w:sz w:val="20"/>
                <w:szCs w:val="20"/>
                <w:lang w:eastAsia="fr-FR"/>
              </w:rPr>
            </w:pPr>
          </w:p>
        </w:tc>
      </w:tr>
      <w:tr w:rsidR="00F44C53" w:rsidRPr="00721A06" w14:paraId="2056E283" w14:textId="77777777" w:rsidTr="006025A7">
        <w:trPr>
          <w:trHeight w:val="522"/>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C9D42" w14:textId="77777777" w:rsidR="00F44C53" w:rsidRPr="00721A06" w:rsidRDefault="00F44C53" w:rsidP="006025A7">
            <w:pPr>
              <w:spacing w:after="0" w:line="240" w:lineRule="auto"/>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299D13A"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2000-2001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1FC9FA0"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2006-2007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38472DA"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2009-2010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B36D1BD"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2010-2011</w:t>
            </w:r>
          </w:p>
        </w:tc>
        <w:tc>
          <w:tcPr>
            <w:tcW w:w="1135" w:type="dxa"/>
            <w:tcBorders>
              <w:top w:val="nil"/>
              <w:left w:val="nil"/>
              <w:bottom w:val="single" w:sz="4" w:space="0" w:color="auto"/>
              <w:right w:val="single" w:sz="4" w:space="0" w:color="auto"/>
            </w:tcBorders>
            <w:shd w:val="clear" w:color="auto" w:fill="auto"/>
            <w:noWrap/>
            <w:vAlign w:val="center"/>
            <w:hideMark/>
          </w:tcPr>
          <w:p w14:paraId="71191081"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2011-</w:t>
            </w:r>
            <w:r>
              <w:rPr>
                <w:rFonts w:ascii="Arial" w:eastAsia="Times New Roman" w:hAnsi="Arial" w:cs="Arial"/>
                <w:b/>
                <w:bCs/>
                <w:sz w:val="20"/>
                <w:szCs w:val="20"/>
                <w:lang w:eastAsia="fr-FR"/>
              </w:rPr>
              <w:br/>
            </w:r>
            <w:r w:rsidRPr="00721A06">
              <w:rPr>
                <w:rFonts w:ascii="Arial" w:eastAsia="Times New Roman" w:hAnsi="Arial" w:cs="Arial"/>
                <w:b/>
                <w:bCs/>
                <w:sz w:val="20"/>
                <w:szCs w:val="20"/>
                <w:lang w:eastAsia="fr-FR"/>
              </w:rPr>
              <w:t>2012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99B24B0"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Évolution 2000/2011</w:t>
            </w:r>
          </w:p>
        </w:tc>
        <w:tc>
          <w:tcPr>
            <w:tcW w:w="1020" w:type="dxa"/>
            <w:tcBorders>
              <w:top w:val="nil"/>
              <w:left w:val="nil"/>
              <w:bottom w:val="nil"/>
              <w:right w:val="nil"/>
            </w:tcBorders>
            <w:shd w:val="clear" w:color="auto" w:fill="auto"/>
            <w:vAlign w:val="center"/>
            <w:hideMark/>
          </w:tcPr>
          <w:p w14:paraId="7FDB6FA4"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p>
        </w:tc>
      </w:tr>
      <w:tr w:rsidR="00F44C53" w:rsidRPr="00721A06" w14:paraId="175B4BBD" w14:textId="77777777" w:rsidTr="006025A7">
        <w:trPr>
          <w:trHeight w:val="285"/>
        </w:trPr>
        <w:tc>
          <w:tcPr>
            <w:tcW w:w="3273" w:type="dxa"/>
            <w:tcBorders>
              <w:top w:val="nil"/>
              <w:left w:val="single" w:sz="4" w:space="0" w:color="auto"/>
              <w:bottom w:val="nil"/>
              <w:right w:val="single" w:sz="4" w:space="0" w:color="auto"/>
            </w:tcBorders>
            <w:shd w:val="clear" w:color="auto" w:fill="auto"/>
            <w:noWrap/>
            <w:vAlign w:val="bottom"/>
            <w:hideMark/>
          </w:tcPr>
          <w:p w14:paraId="403C7FDA" w14:textId="77777777" w:rsidR="00F44C53" w:rsidRPr="00721A06" w:rsidRDefault="00F44C53" w:rsidP="006025A7">
            <w:pPr>
              <w:spacing w:after="0" w:line="240" w:lineRule="auto"/>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 xml:space="preserve">Aide moyenne en collège </w:t>
            </w:r>
          </w:p>
        </w:tc>
        <w:tc>
          <w:tcPr>
            <w:tcW w:w="992" w:type="dxa"/>
            <w:gridSpan w:val="2"/>
            <w:tcBorders>
              <w:top w:val="nil"/>
              <w:left w:val="nil"/>
              <w:bottom w:val="nil"/>
              <w:right w:val="single" w:sz="4" w:space="0" w:color="auto"/>
            </w:tcBorders>
            <w:shd w:val="clear" w:color="auto" w:fill="auto"/>
            <w:noWrap/>
            <w:vAlign w:val="center"/>
            <w:hideMark/>
          </w:tcPr>
          <w:p w14:paraId="6C0193E0"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152 €</w:t>
            </w:r>
          </w:p>
        </w:tc>
        <w:tc>
          <w:tcPr>
            <w:tcW w:w="850" w:type="dxa"/>
            <w:gridSpan w:val="2"/>
            <w:tcBorders>
              <w:top w:val="nil"/>
              <w:left w:val="nil"/>
              <w:bottom w:val="nil"/>
              <w:right w:val="single" w:sz="4" w:space="0" w:color="auto"/>
            </w:tcBorders>
            <w:shd w:val="clear" w:color="auto" w:fill="auto"/>
            <w:noWrap/>
            <w:vAlign w:val="center"/>
            <w:hideMark/>
          </w:tcPr>
          <w:p w14:paraId="1392F5BC"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170 €</w:t>
            </w:r>
          </w:p>
        </w:tc>
        <w:tc>
          <w:tcPr>
            <w:tcW w:w="992" w:type="dxa"/>
            <w:gridSpan w:val="2"/>
            <w:tcBorders>
              <w:top w:val="nil"/>
              <w:left w:val="nil"/>
              <w:bottom w:val="nil"/>
              <w:right w:val="single" w:sz="4" w:space="0" w:color="auto"/>
            </w:tcBorders>
            <w:shd w:val="clear" w:color="auto" w:fill="auto"/>
            <w:noWrap/>
            <w:vAlign w:val="center"/>
            <w:hideMark/>
          </w:tcPr>
          <w:p w14:paraId="07E9DC6E"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190 €</w:t>
            </w:r>
          </w:p>
        </w:tc>
        <w:tc>
          <w:tcPr>
            <w:tcW w:w="992" w:type="dxa"/>
            <w:gridSpan w:val="2"/>
            <w:tcBorders>
              <w:top w:val="nil"/>
              <w:left w:val="nil"/>
              <w:bottom w:val="nil"/>
              <w:right w:val="single" w:sz="4" w:space="0" w:color="auto"/>
            </w:tcBorders>
            <w:shd w:val="clear" w:color="auto" w:fill="auto"/>
            <w:noWrap/>
            <w:vAlign w:val="center"/>
            <w:hideMark/>
          </w:tcPr>
          <w:p w14:paraId="31BA251B"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192 €</w:t>
            </w:r>
          </w:p>
        </w:tc>
        <w:tc>
          <w:tcPr>
            <w:tcW w:w="1135" w:type="dxa"/>
            <w:tcBorders>
              <w:top w:val="nil"/>
              <w:left w:val="nil"/>
              <w:bottom w:val="nil"/>
              <w:right w:val="single" w:sz="4" w:space="0" w:color="auto"/>
            </w:tcBorders>
            <w:shd w:val="clear" w:color="auto" w:fill="auto"/>
            <w:noWrap/>
            <w:vAlign w:val="center"/>
            <w:hideMark/>
          </w:tcPr>
          <w:p w14:paraId="4D2E38AD"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199 €</w:t>
            </w:r>
          </w:p>
        </w:tc>
        <w:tc>
          <w:tcPr>
            <w:tcW w:w="1086" w:type="dxa"/>
            <w:tcBorders>
              <w:top w:val="nil"/>
              <w:left w:val="nil"/>
              <w:bottom w:val="nil"/>
              <w:right w:val="single" w:sz="4" w:space="0" w:color="auto"/>
            </w:tcBorders>
            <w:shd w:val="clear" w:color="auto" w:fill="auto"/>
            <w:noWrap/>
            <w:vAlign w:val="bottom"/>
            <w:hideMark/>
          </w:tcPr>
          <w:p w14:paraId="014123B6"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+30,8%</w:t>
            </w:r>
          </w:p>
        </w:tc>
        <w:tc>
          <w:tcPr>
            <w:tcW w:w="1020" w:type="dxa"/>
            <w:tcBorders>
              <w:top w:val="nil"/>
              <w:left w:val="nil"/>
              <w:bottom w:val="nil"/>
              <w:right w:val="nil"/>
            </w:tcBorders>
            <w:shd w:val="clear" w:color="auto" w:fill="auto"/>
            <w:noWrap/>
            <w:vAlign w:val="bottom"/>
            <w:hideMark/>
          </w:tcPr>
          <w:p w14:paraId="3B03AEF2"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p>
        </w:tc>
      </w:tr>
      <w:tr w:rsidR="00F44C53" w:rsidRPr="00721A06" w14:paraId="4522B230" w14:textId="77777777" w:rsidTr="006025A7">
        <w:trPr>
          <w:trHeight w:val="285"/>
        </w:trPr>
        <w:tc>
          <w:tcPr>
            <w:tcW w:w="3273" w:type="dxa"/>
            <w:tcBorders>
              <w:top w:val="nil"/>
              <w:left w:val="single" w:sz="4" w:space="0" w:color="auto"/>
              <w:bottom w:val="nil"/>
              <w:right w:val="single" w:sz="4" w:space="0" w:color="auto"/>
            </w:tcBorders>
            <w:shd w:val="clear" w:color="auto" w:fill="auto"/>
            <w:noWrap/>
            <w:vAlign w:val="bottom"/>
            <w:hideMark/>
          </w:tcPr>
          <w:p w14:paraId="24755E17"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t>effectifs de boursiers en collège (1)</w:t>
            </w:r>
          </w:p>
        </w:tc>
        <w:tc>
          <w:tcPr>
            <w:tcW w:w="992" w:type="dxa"/>
            <w:gridSpan w:val="2"/>
            <w:tcBorders>
              <w:top w:val="nil"/>
              <w:left w:val="nil"/>
              <w:bottom w:val="nil"/>
              <w:right w:val="single" w:sz="4" w:space="0" w:color="auto"/>
            </w:tcBorders>
            <w:shd w:val="clear" w:color="auto" w:fill="auto"/>
            <w:noWrap/>
            <w:vAlign w:val="center"/>
            <w:hideMark/>
          </w:tcPr>
          <w:p w14:paraId="45A75652"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789,7</w:t>
            </w:r>
          </w:p>
        </w:tc>
        <w:tc>
          <w:tcPr>
            <w:tcW w:w="850" w:type="dxa"/>
            <w:gridSpan w:val="2"/>
            <w:tcBorders>
              <w:top w:val="nil"/>
              <w:left w:val="nil"/>
              <w:bottom w:val="nil"/>
              <w:right w:val="single" w:sz="4" w:space="0" w:color="auto"/>
            </w:tcBorders>
            <w:shd w:val="clear" w:color="auto" w:fill="auto"/>
            <w:noWrap/>
            <w:vAlign w:val="center"/>
            <w:hideMark/>
          </w:tcPr>
          <w:p w14:paraId="3FA769F2"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780,3</w:t>
            </w:r>
          </w:p>
        </w:tc>
        <w:tc>
          <w:tcPr>
            <w:tcW w:w="992" w:type="dxa"/>
            <w:gridSpan w:val="2"/>
            <w:tcBorders>
              <w:top w:val="nil"/>
              <w:left w:val="nil"/>
              <w:bottom w:val="nil"/>
              <w:right w:val="single" w:sz="4" w:space="0" w:color="auto"/>
            </w:tcBorders>
            <w:shd w:val="clear" w:color="auto" w:fill="auto"/>
            <w:noWrap/>
            <w:vAlign w:val="center"/>
            <w:hideMark/>
          </w:tcPr>
          <w:p w14:paraId="149840CF"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770,7</w:t>
            </w:r>
          </w:p>
        </w:tc>
        <w:tc>
          <w:tcPr>
            <w:tcW w:w="992" w:type="dxa"/>
            <w:gridSpan w:val="2"/>
            <w:tcBorders>
              <w:top w:val="nil"/>
              <w:left w:val="nil"/>
              <w:bottom w:val="nil"/>
              <w:right w:val="single" w:sz="4" w:space="0" w:color="auto"/>
            </w:tcBorders>
            <w:shd w:val="clear" w:color="auto" w:fill="auto"/>
            <w:noWrap/>
            <w:vAlign w:val="center"/>
            <w:hideMark/>
          </w:tcPr>
          <w:p w14:paraId="2FFAFB26"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769,6</w:t>
            </w:r>
          </w:p>
        </w:tc>
        <w:tc>
          <w:tcPr>
            <w:tcW w:w="1135" w:type="dxa"/>
            <w:tcBorders>
              <w:top w:val="nil"/>
              <w:left w:val="nil"/>
              <w:bottom w:val="nil"/>
              <w:right w:val="single" w:sz="4" w:space="0" w:color="auto"/>
            </w:tcBorders>
            <w:shd w:val="clear" w:color="auto" w:fill="auto"/>
            <w:noWrap/>
            <w:vAlign w:val="center"/>
            <w:hideMark/>
          </w:tcPr>
          <w:p w14:paraId="4A81B240"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821,6</w:t>
            </w:r>
          </w:p>
        </w:tc>
        <w:tc>
          <w:tcPr>
            <w:tcW w:w="1086" w:type="dxa"/>
            <w:tcBorders>
              <w:top w:val="nil"/>
              <w:left w:val="nil"/>
              <w:bottom w:val="nil"/>
              <w:right w:val="single" w:sz="4" w:space="0" w:color="auto"/>
            </w:tcBorders>
            <w:shd w:val="clear" w:color="auto" w:fill="auto"/>
            <w:noWrap/>
            <w:vAlign w:val="bottom"/>
            <w:hideMark/>
          </w:tcPr>
          <w:p w14:paraId="6CA02C18"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4,0%</w:t>
            </w:r>
          </w:p>
        </w:tc>
        <w:tc>
          <w:tcPr>
            <w:tcW w:w="1020" w:type="dxa"/>
            <w:tcBorders>
              <w:top w:val="nil"/>
              <w:left w:val="nil"/>
              <w:bottom w:val="nil"/>
              <w:right w:val="nil"/>
            </w:tcBorders>
            <w:shd w:val="clear" w:color="auto" w:fill="auto"/>
            <w:noWrap/>
            <w:vAlign w:val="bottom"/>
            <w:hideMark/>
          </w:tcPr>
          <w:p w14:paraId="57C895AB" w14:textId="77777777" w:rsidR="00F44C53" w:rsidRPr="00721A06" w:rsidRDefault="00F44C53" w:rsidP="006025A7">
            <w:pPr>
              <w:spacing w:after="0" w:line="240" w:lineRule="auto"/>
              <w:jc w:val="center"/>
              <w:rPr>
                <w:rFonts w:ascii="Arial" w:eastAsia="Times New Roman" w:hAnsi="Arial" w:cs="Arial"/>
                <w:sz w:val="20"/>
                <w:szCs w:val="20"/>
                <w:lang w:eastAsia="fr-FR"/>
              </w:rPr>
            </w:pPr>
          </w:p>
        </w:tc>
      </w:tr>
      <w:tr w:rsidR="00F44C53" w:rsidRPr="00721A06" w14:paraId="192ED1BF" w14:textId="77777777" w:rsidTr="006025A7">
        <w:trPr>
          <w:trHeight w:val="285"/>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5F1AB8F2"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t>effectifs des élèves de collège (1)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F361021"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3 346,3</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8159142"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3 197,8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E7297EB"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3 162,8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D3B17D2"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3 179,3</w:t>
            </w:r>
          </w:p>
        </w:tc>
        <w:tc>
          <w:tcPr>
            <w:tcW w:w="1135" w:type="dxa"/>
            <w:tcBorders>
              <w:top w:val="nil"/>
              <w:left w:val="nil"/>
              <w:bottom w:val="single" w:sz="4" w:space="0" w:color="auto"/>
              <w:right w:val="single" w:sz="4" w:space="0" w:color="auto"/>
            </w:tcBorders>
            <w:shd w:val="clear" w:color="auto" w:fill="auto"/>
            <w:noWrap/>
            <w:vAlign w:val="center"/>
            <w:hideMark/>
          </w:tcPr>
          <w:p w14:paraId="1F0D9A19"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3 239,9</w:t>
            </w:r>
          </w:p>
        </w:tc>
        <w:tc>
          <w:tcPr>
            <w:tcW w:w="1086" w:type="dxa"/>
            <w:tcBorders>
              <w:top w:val="nil"/>
              <w:left w:val="nil"/>
              <w:bottom w:val="single" w:sz="4" w:space="0" w:color="auto"/>
              <w:right w:val="single" w:sz="4" w:space="0" w:color="auto"/>
            </w:tcBorders>
            <w:shd w:val="clear" w:color="auto" w:fill="auto"/>
            <w:noWrap/>
            <w:vAlign w:val="bottom"/>
            <w:hideMark/>
          </w:tcPr>
          <w:p w14:paraId="67DD7D82"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-3,2%</w:t>
            </w:r>
          </w:p>
        </w:tc>
        <w:tc>
          <w:tcPr>
            <w:tcW w:w="1020" w:type="dxa"/>
            <w:tcBorders>
              <w:top w:val="nil"/>
              <w:left w:val="nil"/>
              <w:bottom w:val="nil"/>
              <w:right w:val="nil"/>
            </w:tcBorders>
            <w:shd w:val="clear" w:color="auto" w:fill="auto"/>
            <w:noWrap/>
            <w:vAlign w:val="bottom"/>
            <w:hideMark/>
          </w:tcPr>
          <w:p w14:paraId="3724C88E" w14:textId="77777777" w:rsidR="00F44C53" w:rsidRPr="00721A06" w:rsidRDefault="00F44C53" w:rsidP="006025A7">
            <w:pPr>
              <w:spacing w:after="0" w:line="240" w:lineRule="auto"/>
              <w:jc w:val="center"/>
              <w:rPr>
                <w:rFonts w:ascii="Arial" w:eastAsia="Times New Roman" w:hAnsi="Arial" w:cs="Arial"/>
                <w:sz w:val="20"/>
                <w:szCs w:val="20"/>
                <w:lang w:eastAsia="fr-FR"/>
              </w:rPr>
            </w:pPr>
          </w:p>
        </w:tc>
      </w:tr>
      <w:tr w:rsidR="00F44C53" w:rsidRPr="00721A06" w14:paraId="604C2B0B" w14:textId="77777777" w:rsidTr="006025A7">
        <w:trPr>
          <w:trHeight w:val="285"/>
        </w:trPr>
        <w:tc>
          <w:tcPr>
            <w:tcW w:w="3273" w:type="dxa"/>
            <w:tcBorders>
              <w:top w:val="nil"/>
              <w:left w:val="single" w:sz="4" w:space="0" w:color="auto"/>
              <w:bottom w:val="nil"/>
              <w:right w:val="single" w:sz="4" w:space="0" w:color="auto"/>
            </w:tcBorders>
            <w:shd w:val="clear" w:color="auto" w:fill="auto"/>
            <w:noWrap/>
            <w:vAlign w:val="bottom"/>
            <w:hideMark/>
          </w:tcPr>
          <w:p w14:paraId="34313DEA" w14:textId="77777777" w:rsidR="00F44C53" w:rsidRPr="00721A06" w:rsidRDefault="00F44C53" w:rsidP="006025A7">
            <w:pPr>
              <w:spacing w:after="0" w:line="240" w:lineRule="auto"/>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 xml:space="preserve">Aide moyenne en lycée </w:t>
            </w:r>
          </w:p>
        </w:tc>
        <w:tc>
          <w:tcPr>
            <w:tcW w:w="992" w:type="dxa"/>
            <w:gridSpan w:val="2"/>
            <w:tcBorders>
              <w:top w:val="nil"/>
              <w:left w:val="nil"/>
              <w:bottom w:val="nil"/>
              <w:right w:val="single" w:sz="4" w:space="0" w:color="auto"/>
            </w:tcBorders>
            <w:shd w:val="clear" w:color="auto" w:fill="auto"/>
            <w:noWrap/>
            <w:vAlign w:val="center"/>
            <w:hideMark/>
          </w:tcPr>
          <w:p w14:paraId="60211651"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664 €</w:t>
            </w:r>
          </w:p>
        </w:tc>
        <w:tc>
          <w:tcPr>
            <w:tcW w:w="850" w:type="dxa"/>
            <w:gridSpan w:val="2"/>
            <w:tcBorders>
              <w:top w:val="nil"/>
              <w:left w:val="nil"/>
              <w:bottom w:val="nil"/>
              <w:right w:val="single" w:sz="4" w:space="0" w:color="auto"/>
            </w:tcBorders>
            <w:shd w:val="clear" w:color="auto" w:fill="auto"/>
            <w:noWrap/>
            <w:vAlign w:val="center"/>
            <w:hideMark/>
          </w:tcPr>
          <w:p w14:paraId="7062193C"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796 €</w:t>
            </w:r>
          </w:p>
        </w:tc>
        <w:tc>
          <w:tcPr>
            <w:tcW w:w="992" w:type="dxa"/>
            <w:gridSpan w:val="2"/>
            <w:tcBorders>
              <w:top w:val="nil"/>
              <w:left w:val="nil"/>
              <w:bottom w:val="nil"/>
              <w:right w:val="single" w:sz="4" w:space="0" w:color="auto"/>
            </w:tcBorders>
            <w:shd w:val="clear" w:color="auto" w:fill="auto"/>
            <w:noWrap/>
            <w:vAlign w:val="center"/>
            <w:hideMark/>
          </w:tcPr>
          <w:p w14:paraId="7E6EFDA4"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843 €</w:t>
            </w:r>
          </w:p>
        </w:tc>
        <w:tc>
          <w:tcPr>
            <w:tcW w:w="992" w:type="dxa"/>
            <w:gridSpan w:val="2"/>
            <w:tcBorders>
              <w:top w:val="nil"/>
              <w:left w:val="nil"/>
              <w:bottom w:val="nil"/>
              <w:right w:val="single" w:sz="4" w:space="0" w:color="auto"/>
            </w:tcBorders>
            <w:shd w:val="clear" w:color="auto" w:fill="auto"/>
            <w:noWrap/>
            <w:vAlign w:val="center"/>
            <w:hideMark/>
          </w:tcPr>
          <w:p w14:paraId="03057DAF"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837 €</w:t>
            </w:r>
          </w:p>
        </w:tc>
        <w:tc>
          <w:tcPr>
            <w:tcW w:w="1135" w:type="dxa"/>
            <w:tcBorders>
              <w:top w:val="nil"/>
              <w:left w:val="nil"/>
              <w:bottom w:val="nil"/>
              <w:right w:val="single" w:sz="4" w:space="0" w:color="auto"/>
            </w:tcBorders>
            <w:shd w:val="clear" w:color="auto" w:fill="auto"/>
            <w:noWrap/>
            <w:vAlign w:val="center"/>
            <w:hideMark/>
          </w:tcPr>
          <w:p w14:paraId="04B354DB"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840 €</w:t>
            </w:r>
          </w:p>
        </w:tc>
        <w:tc>
          <w:tcPr>
            <w:tcW w:w="1086" w:type="dxa"/>
            <w:tcBorders>
              <w:top w:val="nil"/>
              <w:left w:val="nil"/>
              <w:bottom w:val="nil"/>
              <w:right w:val="single" w:sz="4" w:space="0" w:color="auto"/>
            </w:tcBorders>
            <w:shd w:val="clear" w:color="auto" w:fill="auto"/>
            <w:noWrap/>
            <w:vAlign w:val="bottom"/>
            <w:hideMark/>
          </w:tcPr>
          <w:p w14:paraId="6ECB0477"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+26,4%</w:t>
            </w:r>
          </w:p>
        </w:tc>
        <w:tc>
          <w:tcPr>
            <w:tcW w:w="1020" w:type="dxa"/>
            <w:tcBorders>
              <w:top w:val="nil"/>
              <w:left w:val="nil"/>
              <w:bottom w:val="nil"/>
              <w:right w:val="nil"/>
            </w:tcBorders>
            <w:shd w:val="clear" w:color="auto" w:fill="auto"/>
            <w:noWrap/>
            <w:vAlign w:val="bottom"/>
            <w:hideMark/>
          </w:tcPr>
          <w:p w14:paraId="7D772ED2"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p>
        </w:tc>
      </w:tr>
      <w:tr w:rsidR="00F44C53" w:rsidRPr="00721A06" w14:paraId="01B40022" w14:textId="77777777" w:rsidTr="006025A7">
        <w:trPr>
          <w:trHeight w:val="285"/>
        </w:trPr>
        <w:tc>
          <w:tcPr>
            <w:tcW w:w="3273" w:type="dxa"/>
            <w:tcBorders>
              <w:top w:val="nil"/>
              <w:left w:val="single" w:sz="4" w:space="0" w:color="auto"/>
              <w:bottom w:val="nil"/>
              <w:right w:val="single" w:sz="4" w:space="0" w:color="auto"/>
            </w:tcBorders>
            <w:shd w:val="clear" w:color="auto" w:fill="auto"/>
            <w:noWrap/>
            <w:vAlign w:val="bottom"/>
            <w:hideMark/>
          </w:tcPr>
          <w:p w14:paraId="651C2F78"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t>effectifs de boursiers en lycée (1)</w:t>
            </w:r>
          </w:p>
        </w:tc>
        <w:tc>
          <w:tcPr>
            <w:tcW w:w="992" w:type="dxa"/>
            <w:gridSpan w:val="2"/>
            <w:tcBorders>
              <w:top w:val="nil"/>
              <w:left w:val="nil"/>
              <w:bottom w:val="nil"/>
              <w:right w:val="single" w:sz="4" w:space="0" w:color="auto"/>
            </w:tcBorders>
            <w:shd w:val="clear" w:color="auto" w:fill="auto"/>
            <w:noWrap/>
            <w:vAlign w:val="center"/>
            <w:hideMark/>
          </w:tcPr>
          <w:p w14:paraId="0555ECB5"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589,4</w:t>
            </w:r>
          </w:p>
        </w:tc>
        <w:tc>
          <w:tcPr>
            <w:tcW w:w="850" w:type="dxa"/>
            <w:gridSpan w:val="2"/>
            <w:tcBorders>
              <w:top w:val="nil"/>
              <w:left w:val="nil"/>
              <w:bottom w:val="nil"/>
              <w:right w:val="single" w:sz="4" w:space="0" w:color="auto"/>
            </w:tcBorders>
            <w:shd w:val="clear" w:color="auto" w:fill="auto"/>
            <w:noWrap/>
            <w:vAlign w:val="center"/>
            <w:hideMark/>
          </w:tcPr>
          <w:p w14:paraId="4C6694A0"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539,4</w:t>
            </w:r>
          </w:p>
        </w:tc>
        <w:tc>
          <w:tcPr>
            <w:tcW w:w="992" w:type="dxa"/>
            <w:gridSpan w:val="2"/>
            <w:tcBorders>
              <w:top w:val="nil"/>
              <w:left w:val="nil"/>
              <w:bottom w:val="nil"/>
              <w:right w:val="single" w:sz="4" w:space="0" w:color="auto"/>
            </w:tcBorders>
            <w:shd w:val="clear" w:color="auto" w:fill="auto"/>
            <w:noWrap/>
            <w:vAlign w:val="center"/>
            <w:hideMark/>
          </w:tcPr>
          <w:p w14:paraId="166092CC"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483,0</w:t>
            </w:r>
          </w:p>
        </w:tc>
        <w:tc>
          <w:tcPr>
            <w:tcW w:w="992" w:type="dxa"/>
            <w:gridSpan w:val="2"/>
            <w:tcBorders>
              <w:top w:val="nil"/>
              <w:left w:val="nil"/>
              <w:bottom w:val="nil"/>
              <w:right w:val="single" w:sz="4" w:space="0" w:color="auto"/>
            </w:tcBorders>
            <w:shd w:val="clear" w:color="auto" w:fill="auto"/>
            <w:noWrap/>
            <w:vAlign w:val="center"/>
            <w:hideMark/>
          </w:tcPr>
          <w:p w14:paraId="11EC5954"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481,2</w:t>
            </w:r>
          </w:p>
        </w:tc>
        <w:tc>
          <w:tcPr>
            <w:tcW w:w="1135" w:type="dxa"/>
            <w:tcBorders>
              <w:top w:val="nil"/>
              <w:left w:val="nil"/>
              <w:bottom w:val="nil"/>
              <w:right w:val="single" w:sz="4" w:space="0" w:color="auto"/>
            </w:tcBorders>
            <w:shd w:val="clear" w:color="auto" w:fill="auto"/>
            <w:noWrap/>
            <w:vAlign w:val="center"/>
            <w:hideMark/>
          </w:tcPr>
          <w:p w14:paraId="332BAE5A"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487,8</w:t>
            </w:r>
          </w:p>
        </w:tc>
        <w:tc>
          <w:tcPr>
            <w:tcW w:w="1086" w:type="dxa"/>
            <w:tcBorders>
              <w:top w:val="nil"/>
              <w:left w:val="nil"/>
              <w:bottom w:val="nil"/>
              <w:right w:val="single" w:sz="4" w:space="0" w:color="auto"/>
            </w:tcBorders>
            <w:shd w:val="clear" w:color="auto" w:fill="auto"/>
            <w:noWrap/>
            <w:vAlign w:val="bottom"/>
            <w:hideMark/>
          </w:tcPr>
          <w:p w14:paraId="2DCC8D6F"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-17,2%</w:t>
            </w:r>
          </w:p>
        </w:tc>
        <w:tc>
          <w:tcPr>
            <w:tcW w:w="1020" w:type="dxa"/>
            <w:tcBorders>
              <w:top w:val="nil"/>
              <w:left w:val="nil"/>
              <w:bottom w:val="nil"/>
              <w:right w:val="nil"/>
            </w:tcBorders>
            <w:shd w:val="clear" w:color="auto" w:fill="auto"/>
            <w:noWrap/>
            <w:vAlign w:val="bottom"/>
            <w:hideMark/>
          </w:tcPr>
          <w:p w14:paraId="1B5AB3E4" w14:textId="77777777" w:rsidR="00F44C53" w:rsidRPr="00721A06" w:rsidRDefault="00F44C53" w:rsidP="006025A7">
            <w:pPr>
              <w:spacing w:after="0" w:line="240" w:lineRule="auto"/>
              <w:jc w:val="center"/>
              <w:rPr>
                <w:rFonts w:ascii="Arial" w:eastAsia="Times New Roman" w:hAnsi="Arial" w:cs="Arial"/>
                <w:sz w:val="20"/>
                <w:szCs w:val="20"/>
                <w:lang w:eastAsia="fr-FR"/>
              </w:rPr>
            </w:pPr>
          </w:p>
        </w:tc>
      </w:tr>
      <w:tr w:rsidR="00F44C53" w:rsidRPr="00721A06" w14:paraId="4537FD61" w14:textId="77777777" w:rsidTr="006025A7">
        <w:trPr>
          <w:trHeight w:val="285"/>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7175C4B5"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t>effectifs des élèves de lycée (1)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E0841FA"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2 204,2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DD7E5B8"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2 215,1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E948BC6"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2 169,0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3C31328"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2 173,9</w:t>
            </w:r>
          </w:p>
        </w:tc>
        <w:tc>
          <w:tcPr>
            <w:tcW w:w="1135" w:type="dxa"/>
            <w:tcBorders>
              <w:top w:val="nil"/>
              <w:left w:val="nil"/>
              <w:bottom w:val="single" w:sz="4" w:space="0" w:color="auto"/>
              <w:right w:val="single" w:sz="4" w:space="0" w:color="auto"/>
            </w:tcBorders>
            <w:shd w:val="clear" w:color="auto" w:fill="auto"/>
            <w:noWrap/>
            <w:vAlign w:val="center"/>
            <w:hideMark/>
          </w:tcPr>
          <w:p w14:paraId="5DC2B268"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2 175,5</w:t>
            </w:r>
          </w:p>
        </w:tc>
        <w:tc>
          <w:tcPr>
            <w:tcW w:w="1086" w:type="dxa"/>
            <w:tcBorders>
              <w:top w:val="nil"/>
              <w:left w:val="nil"/>
              <w:bottom w:val="single" w:sz="4" w:space="0" w:color="auto"/>
              <w:right w:val="single" w:sz="4" w:space="0" w:color="auto"/>
            </w:tcBorders>
            <w:shd w:val="clear" w:color="auto" w:fill="auto"/>
            <w:noWrap/>
            <w:vAlign w:val="bottom"/>
            <w:hideMark/>
          </w:tcPr>
          <w:p w14:paraId="1143278F"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-1,3%</w:t>
            </w:r>
          </w:p>
        </w:tc>
        <w:tc>
          <w:tcPr>
            <w:tcW w:w="1020" w:type="dxa"/>
            <w:tcBorders>
              <w:top w:val="nil"/>
              <w:left w:val="nil"/>
              <w:bottom w:val="nil"/>
              <w:right w:val="nil"/>
            </w:tcBorders>
            <w:shd w:val="clear" w:color="auto" w:fill="auto"/>
            <w:noWrap/>
            <w:vAlign w:val="bottom"/>
            <w:hideMark/>
          </w:tcPr>
          <w:p w14:paraId="58516261" w14:textId="77777777" w:rsidR="00F44C53" w:rsidRPr="00721A06" w:rsidRDefault="00F44C53" w:rsidP="006025A7">
            <w:pPr>
              <w:spacing w:after="0" w:line="240" w:lineRule="auto"/>
              <w:jc w:val="center"/>
              <w:rPr>
                <w:rFonts w:ascii="Arial" w:eastAsia="Times New Roman" w:hAnsi="Arial" w:cs="Arial"/>
                <w:sz w:val="20"/>
                <w:szCs w:val="20"/>
                <w:lang w:eastAsia="fr-FR"/>
              </w:rPr>
            </w:pPr>
          </w:p>
        </w:tc>
      </w:tr>
      <w:tr w:rsidR="00F44C53" w:rsidRPr="00721A06" w14:paraId="5F882797" w14:textId="77777777" w:rsidTr="006025A7">
        <w:trPr>
          <w:trHeight w:val="319"/>
        </w:trPr>
        <w:tc>
          <w:tcPr>
            <w:tcW w:w="3273" w:type="dxa"/>
            <w:tcBorders>
              <w:top w:val="nil"/>
              <w:left w:val="single" w:sz="4" w:space="0" w:color="auto"/>
              <w:bottom w:val="single" w:sz="4" w:space="0" w:color="auto"/>
              <w:right w:val="single" w:sz="4" w:space="0" w:color="auto"/>
            </w:tcBorders>
            <w:shd w:val="clear" w:color="auto" w:fill="auto"/>
            <w:noWrap/>
            <w:vAlign w:val="center"/>
            <w:hideMark/>
          </w:tcPr>
          <w:p w14:paraId="1000396C" w14:textId="77777777" w:rsidR="00F44C53" w:rsidRPr="00721A06" w:rsidRDefault="00F44C53" w:rsidP="006025A7">
            <w:pPr>
              <w:spacing w:after="0" w:line="240" w:lineRule="auto"/>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Allocation de rentrée scolaire (ARS)</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3A7AD23" w14:textId="77777777" w:rsidR="00F44C53" w:rsidRPr="00721A06" w:rsidRDefault="006D1101" w:rsidP="006025A7">
            <w:pPr>
              <w:spacing w:after="0" w:line="240" w:lineRule="auto"/>
              <w:jc w:val="center"/>
              <w:rPr>
                <w:rFonts w:ascii="Arial" w:eastAsia="Times New Roman" w:hAnsi="Arial" w:cs="Arial"/>
                <w:b/>
                <w:bCs/>
                <w:sz w:val="20"/>
                <w:szCs w:val="20"/>
                <w:lang w:eastAsia="fr-FR"/>
              </w:rPr>
            </w:pPr>
            <w:r>
              <w:rPr>
                <w:rFonts w:ascii="Arial" w:eastAsia="Times New Roman" w:hAnsi="Arial" w:cs="Arial"/>
                <w:noProof/>
                <w:sz w:val="20"/>
                <w:szCs w:val="20"/>
                <w:lang w:eastAsia="fr-FR"/>
              </w:rPr>
              <w:pict w14:anchorId="15149D32">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position:absolute;left:0;text-align:left;margin-left:1.1pt;margin-top:22.25pt;width:7.45pt;height:39.75pt;z-index:251665408;mso-position-horizontal-relative:text;mso-position-vertical-relative:text"/>
              </w:pict>
            </w:r>
            <w:r w:rsidR="00F44C53" w:rsidRPr="00721A06">
              <w:rPr>
                <w:rFonts w:ascii="Arial" w:eastAsia="Times New Roman" w:hAnsi="Arial" w:cs="Arial"/>
                <w:b/>
                <w:bCs/>
                <w:sz w:val="20"/>
                <w:szCs w:val="20"/>
                <w:lang w:eastAsia="fr-FR"/>
              </w:rPr>
              <w:t>2000-2001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2AA0DCE" w14:textId="77777777" w:rsidR="00F44C53" w:rsidRPr="00721A06" w:rsidRDefault="006D1101" w:rsidP="006025A7">
            <w:pPr>
              <w:spacing w:after="0" w:line="240" w:lineRule="auto"/>
              <w:jc w:val="center"/>
              <w:rPr>
                <w:rFonts w:ascii="Arial" w:eastAsia="Times New Roman" w:hAnsi="Arial" w:cs="Arial"/>
                <w:b/>
                <w:bCs/>
                <w:sz w:val="20"/>
                <w:szCs w:val="20"/>
                <w:lang w:eastAsia="fr-FR"/>
              </w:rPr>
            </w:pPr>
            <w:r>
              <w:rPr>
                <w:rFonts w:ascii="Arial" w:eastAsia="Times New Roman" w:hAnsi="Arial" w:cs="Arial"/>
                <w:b/>
                <w:bCs/>
                <w:noProof/>
                <w:sz w:val="20"/>
                <w:szCs w:val="20"/>
                <w:lang w:eastAsia="fr-FR"/>
              </w:rPr>
              <w:pict w14:anchorId="52DF3EC3">
                <v:shape id="_x0000_s1026" type="#_x0000_t88" style="position:absolute;left:0;text-align:left;margin-left:-.55pt;margin-top:22.1pt;width:7.45pt;height:39.75pt;z-index:251664384;mso-position-horizontal-relative:text;mso-position-vertical-relative:text"/>
              </w:pict>
            </w:r>
            <w:r w:rsidR="00F44C53" w:rsidRPr="00721A06">
              <w:rPr>
                <w:rFonts w:ascii="Arial" w:eastAsia="Times New Roman" w:hAnsi="Arial" w:cs="Arial"/>
                <w:b/>
                <w:bCs/>
                <w:sz w:val="20"/>
                <w:szCs w:val="20"/>
                <w:lang w:eastAsia="fr-FR"/>
              </w:rPr>
              <w:t>2006-2007</w:t>
            </w:r>
          </w:p>
        </w:tc>
        <w:tc>
          <w:tcPr>
            <w:tcW w:w="992" w:type="dxa"/>
            <w:gridSpan w:val="2"/>
            <w:tcBorders>
              <w:top w:val="nil"/>
              <w:left w:val="nil"/>
              <w:bottom w:val="single" w:sz="4" w:space="0" w:color="auto"/>
              <w:right w:val="nil"/>
            </w:tcBorders>
            <w:shd w:val="clear" w:color="auto" w:fill="auto"/>
            <w:noWrap/>
            <w:vAlign w:val="center"/>
            <w:hideMark/>
          </w:tcPr>
          <w:p w14:paraId="50E05580"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2009-2010</w:t>
            </w:r>
          </w:p>
        </w:tc>
        <w:tc>
          <w:tcPr>
            <w:tcW w:w="992" w:type="dxa"/>
            <w:gridSpan w:val="2"/>
            <w:tcBorders>
              <w:top w:val="nil"/>
              <w:left w:val="nil"/>
              <w:bottom w:val="single" w:sz="4" w:space="0" w:color="auto"/>
              <w:right w:val="nil"/>
            </w:tcBorders>
            <w:shd w:val="clear" w:color="auto" w:fill="auto"/>
            <w:noWrap/>
            <w:vAlign w:val="center"/>
            <w:hideMark/>
          </w:tcPr>
          <w:p w14:paraId="493CFC26"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2010-2011</w:t>
            </w:r>
          </w:p>
        </w:tc>
        <w:tc>
          <w:tcPr>
            <w:tcW w:w="1135" w:type="dxa"/>
            <w:tcBorders>
              <w:top w:val="nil"/>
              <w:left w:val="single" w:sz="4" w:space="0" w:color="auto"/>
              <w:bottom w:val="nil"/>
              <w:right w:val="single" w:sz="4" w:space="0" w:color="auto"/>
            </w:tcBorders>
            <w:shd w:val="clear" w:color="auto" w:fill="auto"/>
            <w:noWrap/>
            <w:vAlign w:val="center"/>
            <w:hideMark/>
          </w:tcPr>
          <w:p w14:paraId="43A216D2"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2011-</w:t>
            </w:r>
            <w:r>
              <w:rPr>
                <w:rFonts w:ascii="Arial" w:eastAsia="Times New Roman" w:hAnsi="Arial" w:cs="Arial"/>
                <w:b/>
                <w:bCs/>
                <w:sz w:val="20"/>
                <w:szCs w:val="20"/>
                <w:lang w:eastAsia="fr-FR"/>
              </w:rPr>
              <w:br/>
            </w:r>
            <w:r w:rsidRPr="00721A06">
              <w:rPr>
                <w:rFonts w:ascii="Arial" w:eastAsia="Times New Roman" w:hAnsi="Arial" w:cs="Arial"/>
                <w:b/>
                <w:bCs/>
                <w:sz w:val="20"/>
                <w:szCs w:val="20"/>
                <w:lang w:eastAsia="fr-FR"/>
              </w:rPr>
              <w:t>2012</w:t>
            </w:r>
          </w:p>
        </w:tc>
        <w:tc>
          <w:tcPr>
            <w:tcW w:w="1086" w:type="dxa"/>
            <w:tcBorders>
              <w:top w:val="nil"/>
              <w:left w:val="nil"/>
              <w:bottom w:val="single" w:sz="4" w:space="0" w:color="auto"/>
              <w:right w:val="single" w:sz="4" w:space="0" w:color="auto"/>
            </w:tcBorders>
            <w:shd w:val="clear" w:color="auto" w:fill="auto"/>
            <w:noWrap/>
            <w:vAlign w:val="center"/>
            <w:hideMark/>
          </w:tcPr>
          <w:p w14:paraId="3C524809"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 </w:t>
            </w:r>
          </w:p>
        </w:tc>
        <w:tc>
          <w:tcPr>
            <w:tcW w:w="1020" w:type="dxa"/>
            <w:tcBorders>
              <w:top w:val="nil"/>
              <w:left w:val="nil"/>
              <w:bottom w:val="nil"/>
              <w:right w:val="nil"/>
            </w:tcBorders>
            <w:shd w:val="clear" w:color="auto" w:fill="auto"/>
            <w:noWrap/>
            <w:vAlign w:val="center"/>
            <w:hideMark/>
          </w:tcPr>
          <w:p w14:paraId="3BA261A1"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p>
        </w:tc>
      </w:tr>
      <w:tr w:rsidR="00F44C53" w:rsidRPr="00721A06" w14:paraId="67B6A46D" w14:textId="77777777" w:rsidTr="006025A7">
        <w:trPr>
          <w:trHeight w:val="255"/>
        </w:trPr>
        <w:tc>
          <w:tcPr>
            <w:tcW w:w="3273" w:type="dxa"/>
            <w:tcBorders>
              <w:top w:val="nil"/>
              <w:left w:val="single" w:sz="4" w:space="0" w:color="auto"/>
              <w:bottom w:val="nil"/>
              <w:right w:val="single" w:sz="4" w:space="0" w:color="auto"/>
            </w:tcBorders>
            <w:shd w:val="clear" w:color="auto" w:fill="auto"/>
            <w:noWrap/>
            <w:vAlign w:val="bottom"/>
            <w:hideMark/>
          </w:tcPr>
          <w:p w14:paraId="0563BE5A"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6-10 ans</w:t>
            </w:r>
          </w:p>
        </w:tc>
        <w:tc>
          <w:tcPr>
            <w:tcW w:w="99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E8A24C9"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253 €</w:t>
            </w:r>
          </w:p>
        </w:tc>
        <w:tc>
          <w:tcPr>
            <w:tcW w:w="85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74B225A8" w14:textId="77777777" w:rsidR="00F44C53" w:rsidRPr="00721A06" w:rsidRDefault="00F44C53" w:rsidP="006025A7">
            <w:pPr>
              <w:spacing w:after="0" w:line="240" w:lineRule="auto"/>
              <w:jc w:val="center"/>
              <w:rPr>
                <w:rFonts w:ascii="Arial" w:eastAsia="Times New Roman" w:hAnsi="Arial" w:cs="Arial"/>
                <w:b/>
                <w:bCs/>
                <w:sz w:val="20"/>
                <w:szCs w:val="20"/>
                <w:lang w:eastAsia="fr-FR"/>
              </w:rPr>
            </w:pPr>
            <w:r w:rsidRPr="00721A06">
              <w:rPr>
                <w:rFonts w:ascii="Arial" w:eastAsia="Times New Roman" w:hAnsi="Arial" w:cs="Arial"/>
                <w:b/>
                <w:bCs/>
                <w:sz w:val="20"/>
                <w:szCs w:val="20"/>
                <w:lang w:eastAsia="fr-FR"/>
              </w:rPr>
              <w:t>268 €</w:t>
            </w:r>
          </w:p>
        </w:tc>
        <w:tc>
          <w:tcPr>
            <w:tcW w:w="992" w:type="dxa"/>
            <w:gridSpan w:val="2"/>
            <w:tcBorders>
              <w:top w:val="nil"/>
              <w:left w:val="nil"/>
              <w:bottom w:val="nil"/>
              <w:right w:val="single" w:sz="4" w:space="0" w:color="auto"/>
            </w:tcBorders>
            <w:shd w:val="clear" w:color="auto" w:fill="auto"/>
            <w:noWrap/>
            <w:vAlign w:val="bottom"/>
            <w:hideMark/>
          </w:tcPr>
          <w:p w14:paraId="715B9AC9"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281 €</w:t>
            </w:r>
          </w:p>
        </w:tc>
        <w:tc>
          <w:tcPr>
            <w:tcW w:w="992" w:type="dxa"/>
            <w:gridSpan w:val="2"/>
            <w:tcBorders>
              <w:top w:val="nil"/>
              <w:left w:val="nil"/>
              <w:bottom w:val="nil"/>
              <w:right w:val="nil"/>
            </w:tcBorders>
            <w:shd w:val="clear" w:color="auto" w:fill="auto"/>
            <w:noWrap/>
            <w:vAlign w:val="bottom"/>
            <w:hideMark/>
          </w:tcPr>
          <w:p w14:paraId="624DFB7E"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281 €</w:t>
            </w:r>
          </w:p>
        </w:tc>
        <w:tc>
          <w:tcPr>
            <w:tcW w:w="1135" w:type="dxa"/>
            <w:tcBorders>
              <w:top w:val="single" w:sz="4" w:space="0" w:color="auto"/>
              <w:left w:val="single" w:sz="4" w:space="0" w:color="auto"/>
              <w:bottom w:val="nil"/>
              <w:right w:val="single" w:sz="4" w:space="0" w:color="auto"/>
            </w:tcBorders>
            <w:shd w:val="clear" w:color="auto" w:fill="auto"/>
            <w:noWrap/>
            <w:vAlign w:val="bottom"/>
            <w:hideMark/>
          </w:tcPr>
          <w:p w14:paraId="64B5EEF5"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285 €</w:t>
            </w:r>
          </w:p>
        </w:tc>
        <w:tc>
          <w:tcPr>
            <w:tcW w:w="1086" w:type="dxa"/>
            <w:tcBorders>
              <w:top w:val="nil"/>
              <w:left w:val="nil"/>
              <w:bottom w:val="nil"/>
              <w:right w:val="nil"/>
            </w:tcBorders>
            <w:shd w:val="clear" w:color="auto" w:fill="auto"/>
            <w:noWrap/>
            <w:vAlign w:val="bottom"/>
            <w:hideMark/>
          </w:tcPr>
          <w:p w14:paraId="329D1335"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20" w:type="dxa"/>
            <w:tcBorders>
              <w:top w:val="nil"/>
              <w:left w:val="nil"/>
              <w:bottom w:val="nil"/>
              <w:right w:val="nil"/>
            </w:tcBorders>
            <w:shd w:val="clear" w:color="auto" w:fill="auto"/>
            <w:noWrap/>
            <w:vAlign w:val="bottom"/>
            <w:hideMark/>
          </w:tcPr>
          <w:p w14:paraId="4EF6A8CD" w14:textId="77777777" w:rsidR="00F44C53" w:rsidRPr="00721A06" w:rsidRDefault="00F44C53" w:rsidP="006025A7">
            <w:pPr>
              <w:spacing w:after="0" w:line="240" w:lineRule="auto"/>
              <w:rPr>
                <w:rFonts w:ascii="Arial" w:eastAsia="Times New Roman" w:hAnsi="Arial" w:cs="Arial"/>
                <w:sz w:val="20"/>
                <w:szCs w:val="20"/>
                <w:lang w:eastAsia="fr-FR"/>
              </w:rPr>
            </w:pPr>
          </w:p>
        </w:tc>
      </w:tr>
      <w:tr w:rsidR="00F44C53" w:rsidRPr="00721A06" w14:paraId="1CA644D4" w14:textId="77777777" w:rsidTr="006025A7">
        <w:trPr>
          <w:trHeight w:val="255"/>
        </w:trPr>
        <w:tc>
          <w:tcPr>
            <w:tcW w:w="3273" w:type="dxa"/>
            <w:tcBorders>
              <w:top w:val="nil"/>
              <w:left w:val="single" w:sz="4" w:space="0" w:color="auto"/>
              <w:bottom w:val="nil"/>
              <w:right w:val="single" w:sz="4" w:space="0" w:color="auto"/>
            </w:tcBorders>
            <w:shd w:val="clear" w:color="auto" w:fill="auto"/>
            <w:noWrap/>
            <w:vAlign w:val="bottom"/>
            <w:hideMark/>
          </w:tcPr>
          <w:p w14:paraId="64CECF46"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11-14 ans</w:t>
            </w:r>
          </w:p>
        </w:tc>
        <w:tc>
          <w:tcPr>
            <w:tcW w:w="992" w:type="dxa"/>
            <w:gridSpan w:val="2"/>
            <w:vMerge/>
            <w:tcBorders>
              <w:top w:val="nil"/>
              <w:left w:val="single" w:sz="4" w:space="0" w:color="auto"/>
              <w:bottom w:val="single" w:sz="4" w:space="0" w:color="000000"/>
              <w:right w:val="single" w:sz="4" w:space="0" w:color="auto"/>
            </w:tcBorders>
            <w:vAlign w:val="center"/>
            <w:hideMark/>
          </w:tcPr>
          <w:p w14:paraId="6CF29CEC" w14:textId="77777777" w:rsidR="00F44C53" w:rsidRPr="00721A06" w:rsidRDefault="00F44C53" w:rsidP="006025A7">
            <w:pPr>
              <w:spacing w:after="0" w:line="240" w:lineRule="auto"/>
              <w:rPr>
                <w:rFonts w:ascii="Arial" w:eastAsia="Times New Roman" w:hAnsi="Arial" w:cs="Arial"/>
                <w:b/>
                <w:bCs/>
                <w:sz w:val="20"/>
                <w:szCs w:val="20"/>
                <w:lang w:eastAsia="fr-FR"/>
              </w:rPr>
            </w:pPr>
          </w:p>
        </w:tc>
        <w:tc>
          <w:tcPr>
            <w:tcW w:w="850" w:type="dxa"/>
            <w:gridSpan w:val="2"/>
            <w:vMerge/>
            <w:tcBorders>
              <w:top w:val="nil"/>
              <w:left w:val="single" w:sz="4" w:space="0" w:color="auto"/>
              <w:bottom w:val="single" w:sz="4" w:space="0" w:color="000000"/>
              <w:right w:val="single" w:sz="4" w:space="0" w:color="auto"/>
            </w:tcBorders>
            <w:vAlign w:val="center"/>
            <w:hideMark/>
          </w:tcPr>
          <w:p w14:paraId="327B0A8A" w14:textId="77777777" w:rsidR="00F44C53" w:rsidRPr="00721A06" w:rsidRDefault="00F44C53" w:rsidP="006025A7">
            <w:pPr>
              <w:spacing w:after="0" w:line="240" w:lineRule="auto"/>
              <w:rPr>
                <w:rFonts w:ascii="Arial" w:eastAsia="Times New Roman" w:hAnsi="Arial" w:cs="Arial"/>
                <w:b/>
                <w:bCs/>
                <w:sz w:val="20"/>
                <w:szCs w:val="20"/>
                <w:lang w:eastAsia="fr-FR"/>
              </w:rPr>
            </w:pPr>
          </w:p>
        </w:tc>
        <w:tc>
          <w:tcPr>
            <w:tcW w:w="992" w:type="dxa"/>
            <w:gridSpan w:val="2"/>
            <w:tcBorders>
              <w:top w:val="nil"/>
              <w:left w:val="nil"/>
              <w:bottom w:val="nil"/>
              <w:right w:val="single" w:sz="4" w:space="0" w:color="auto"/>
            </w:tcBorders>
            <w:shd w:val="clear" w:color="auto" w:fill="auto"/>
            <w:noWrap/>
            <w:vAlign w:val="bottom"/>
            <w:hideMark/>
          </w:tcPr>
          <w:p w14:paraId="35500CE7"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296 €</w:t>
            </w:r>
          </w:p>
        </w:tc>
        <w:tc>
          <w:tcPr>
            <w:tcW w:w="992" w:type="dxa"/>
            <w:gridSpan w:val="2"/>
            <w:tcBorders>
              <w:top w:val="nil"/>
              <w:left w:val="nil"/>
              <w:bottom w:val="nil"/>
              <w:right w:val="nil"/>
            </w:tcBorders>
            <w:shd w:val="clear" w:color="auto" w:fill="auto"/>
            <w:noWrap/>
            <w:vAlign w:val="bottom"/>
            <w:hideMark/>
          </w:tcPr>
          <w:p w14:paraId="5B0BB94E"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296 €</w:t>
            </w:r>
          </w:p>
        </w:tc>
        <w:tc>
          <w:tcPr>
            <w:tcW w:w="1135" w:type="dxa"/>
            <w:tcBorders>
              <w:top w:val="nil"/>
              <w:left w:val="single" w:sz="4" w:space="0" w:color="auto"/>
              <w:bottom w:val="nil"/>
              <w:right w:val="single" w:sz="4" w:space="0" w:color="auto"/>
            </w:tcBorders>
            <w:shd w:val="clear" w:color="auto" w:fill="auto"/>
            <w:noWrap/>
            <w:vAlign w:val="bottom"/>
            <w:hideMark/>
          </w:tcPr>
          <w:p w14:paraId="6BD0D8CC"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301 €</w:t>
            </w:r>
          </w:p>
        </w:tc>
        <w:tc>
          <w:tcPr>
            <w:tcW w:w="1086" w:type="dxa"/>
            <w:tcBorders>
              <w:top w:val="nil"/>
              <w:left w:val="nil"/>
              <w:bottom w:val="nil"/>
              <w:right w:val="nil"/>
            </w:tcBorders>
            <w:shd w:val="clear" w:color="auto" w:fill="auto"/>
            <w:noWrap/>
            <w:vAlign w:val="bottom"/>
            <w:hideMark/>
          </w:tcPr>
          <w:p w14:paraId="461A06CA"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20" w:type="dxa"/>
            <w:tcBorders>
              <w:top w:val="nil"/>
              <w:left w:val="nil"/>
              <w:bottom w:val="nil"/>
              <w:right w:val="nil"/>
            </w:tcBorders>
            <w:shd w:val="clear" w:color="auto" w:fill="auto"/>
            <w:noWrap/>
            <w:vAlign w:val="bottom"/>
            <w:hideMark/>
          </w:tcPr>
          <w:p w14:paraId="6F8356CF" w14:textId="77777777" w:rsidR="00F44C53" w:rsidRPr="00721A06" w:rsidRDefault="00F44C53" w:rsidP="006025A7">
            <w:pPr>
              <w:spacing w:after="0" w:line="240" w:lineRule="auto"/>
              <w:rPr>
                <w:rFonts w:ascii="Arial" w:eastAsia="Times New Roman" w:hAnsi="Arial" w:cs="Arial"/>
                <w:sz w:val="20"/>
                <w:szCs w:val="20"/>
                <w:lang w:eastAsia="fr-FR"/>
              </w:rPr>
            </w:pPr>
          </w:p>
        </w:tc>
      </w:tr>
      <w:tr w:rsidR="00F44C53" w:rsidRPr="00721A06" w14:paraId="1F095E99" w14:textId="77777777" w:rsidTr="006025A7">
        <w:trPr>
          <w:trHeight w:val="255"/>
        </w:trPr>
        <w:tc>
          <w:tcPr>
            <w:tcW w:w="3273" w:type="dxa"/>
            <w:tcBorders>
              <w:top w:val="nil"/>
              <w:left w:val="single" w:sz="4" w:space="0" w:color="auto"/>
              <w:bottom w:val="single" w:sz="4" w:space="0" w:color="auto"/>
              <w:right w:val="single" w:sz="4" w:space="0" w:color="auto"/>
            </w:tcBorders>
            <w:shd w:val="clear" w:color="auto" w:fill="auto"/>
            <w:noWrap/>
            <w:vAlign w:val="bottom"/>
            <w:hideMark/>
          </w:tcPr>
          <w:p w14:paraId="31AB35C9"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15-18 ans</w:t>
            </w:r>
          </w:p>
        </w:tc>
        <w:tc>
          <w:tcPr>
            <w:tcW w:w="992" w:type="dxa"/>
            <w:gridSpan w:val="2"/>
            <w:vMerge/>
            <w:tcBorders>
              <w:top w:val="nil"/>
              <w:left w:val="single" w:sz="4" w:space="0" w:color="auto"/>
              <w:bottom w:val="single" w:sz="4" w:space="0" w:color="000000"/>
              <w:right w:val="single" w:sz="4" w:space="0" w:color="auto"/>
            </w:tcBorders>
            <w:vAlign w:val="center"/>
            <w:hideMark/>
          </w:tcPr>
          <w:p w14:paraId="103B1F6A" w14:textId="77777777" w:rsidR="00F44C53" w:rsidRPr="00721A06" w:rsidRDefault="00F44C53" w:rsidP="006025A7">
            <w:pPr>
              <w:spacing w:after="0" w:line="240" w:lineRule="auto"/>
              <w:rPr>
                <w:rFonts w:ascii="Arial" w:eastAsia="Times New Roman" w:hAnsi="Arial" w:cs="Arial"/>
                <w:b/>
                <w:bCs/>
                <w:sz w:val="20"/>
                <w:szCs w:val="20"/>
                <w:lang w:eastAsia="fr-FR"/>
              </w:rPr>
            </w:pPr>
          </w:p>
        </w:tc>
        <w:tc>
          <w:tcPr>
            <w:tcW w:w="850" w:type="dxa"/>
            <w:gridSpan w:val="2"/>
            <w:vMerge/>
            <w:tcBorders>
              <w:top w:val="nil"/>
              <w:left w:val="single" w:sz="4" w:space="0" w:color="auto"/>
              <w:bottom w:val="single" w:sz="4" w:space="0" w:color="000000"/>
              <w:right w:val="single" w:sz="4" w:space="0" w:color="auto"/>
            </w:tcBorders>
            <w:vAlign w:val="center"/>
            <w:hideMark/>
          </w:tcPr>
          <w:p w14:paraId="4730CC3F" w14:textId="77777777" w:rsidR="00F44C53" w:rsidRPr="00721A06" w:rsidRDefault="00F44C53" w:rsidP="006025A7">
            <w:pPr>
              <w:spacing w:after="0" w:line="240" w:lineRule="auto"/>
              <w:rPr>
                <w:rFonts w:ascii="Arial" w:eastAsia="Times New Roman" w:hAnsi="Arial" w:cs="Arial"/>
                <w:b/>
                <w:bCs/>
                <w:sz w:val="20"/>
                <w:szCs w:val="20"/>
                <w:lang w:eastAsia="fr-FR"/>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6186334"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306 €</w:t>
            </w:r>
          </w:p>
        </w:tc>
        <w:tc>
          <w:tcPr>
            <w:tcW w:w="992" w:type="dxa"/>
            <w:gridSpan w:val="2"/>
            <w:tcBorders>
              <w:top w:val="nil"/>
              <w:left w:val="nil"/>
              <w:bottom w:val="single" w:sz="4" w:space="0" w:color="auto"/>
              <w:right w:val="nil"/>
            </w:tcBorders>
            <w:shd w:val="clear" w:color="auto" w:fill="auto"/>
            <w:noWrap/>
            <w:vAlign w:val="bottom"/>
            <w:hideMark/>
          </w:tcPr>
          <w:p w14:paraId="60A2A552"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306 €</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14:paraId="5AAD160D" w14:textId="77777777" w:rsidR="00F44C53" w:rsidRPr="00721A06" w:rsidRDefault="00F44C53" w:rsidP="006025A7">
            <w:pPr>
              <w:spacing w:after="0" w:line="240" w:lineRule="auto"/>
              <w:jc w:val="center"/>
              <w:rPr>
                <w:rFonts w:ascii="Arial" w:eastAsia="Times New Roman" w:hAnsi="Arial" w:cs="Arial"/>
                <w:sz w:val="20"/>
                <w:szCs w:val="20"/>
                <w:lang w:eastAsia="fr-FR"/>
              </w:rPr>
            </w:pPr>
            <w:r w:rsidRPr="00721A06">
              <w:rPr>
                <w:rFonts w:ascii="Arial" w:eastAsia="Times New Roman" w:hAnsi="Arial" w:cs="Arial"/>
                <w:sz w:val="20"/>
                <w:szCs w:val="20"/>
                <w:lang w:eastAsia="fr-FR"/>
              </w:rPr>
              <w:t>311 €</w:t>
            </w:r>
          </w:p>
        </w:tc>
        <w:tc>
          <w:tcPr>
            <w:tcW w:w="1086" w:type="dxa"/>
            <w:tcBorders>
              <w:top w:val="nil"/>
              <w:left w:val="nil"/>
              <w:bottom w:val="nil"/>
              <w:right w:val="nil"/>
            </w:tcBorders>
            <w:shd w:val="clear" w:color="auto" w:fill="auto"/>
            <w:noWrap/>
            <w:vAlign w:val="bottom"/>
            <w:hideMark/>
          </w:tcPr>
          <w:p w14:paraId="3D33D3B4"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20" w:type="dxa"/>
            <w:tcBorders>
              <w:top w:val="nil"/>
              <w:left w:val="nil"/>
              <w:bottom w:val="nil"/>
              <w:right w:val="nil"/>
            </w:tcBorders>
            <w:shd w:val="clear" w:color="auto" w:fill="auto"/>
            <w:noWrap/>
            <w:vAlign w:val="bottom"/>
            <w:hideMark/>
          </w:tcPr>
          <w:p w14:paraId="084D7836" w14:textId="77777777" w:rsidR="00F44C53" w:rsidRPr="00721A06" w:rsidRDefault="00F44C53" w:rsidP="006025A7">
            <w:pPr>
              <w:spacing w:after="0" w:line="240" w:lineRule="auto"/>
              <w:rPr>
                <w:rFonts w:ascii="Arial" w:eastAsia="Times New Roman" w:hAnsi="Arial" w:cs="Arial"/>
                <w:sz w:val="20"/>
                <w:szCs w:val="20"/>
                <w:lang w:eastAsia="fr-FR"/>
              </w:rPr>
            </w:pPr>
          </w:p>
        </w:tc>
      </w:tr>
      <w:tr w:rsidR="00F44C53" w:rsidRPr="00721A06" w14:paraId="782AA3D5" w14:textId="77777777" w:rsidTr="006025A7">
        <w:trPr>
          <w:trHeight w:val="255"/>
        </w:trPr>
        <w:tc>
          <w:tcPr>
            <w:tcW w:w="7099" w:type="dxa"/>
            <w:gridSpan w:val="9"/>
            <w:tcBorders>
              <w:top w:val="nil"/>
              <w:left w:val="nil"/>
              <w:bottom w:val="nil"/>
              <w:right w:val="nil"/>
            </w:tcBorders>
            <w:shd w:val="clear" w:color="auto" w:fill="auto"/>
            <w:noWrap/>
            <w:vAlign w:val="bottom"/>
            <w:hideMark/>
          </w:tcPr>
          <w:p w14:paraId="457EE926"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t xml:space="preserve">* Bourses + primes du MEN, hors fonds sociaux et bourses d'enseignement d'adaptation. </w:t>
            </w:r>
          </w:p>
        </w:tc>
        <w:tc>
          <w:tcPr>
            <w:tcW w:w="1135" w:type="dxa"/>
            <w:tcBorders>
              <w:top w:val="nil"/>
              <w:left w:val="nil"/>
              <w:bottom w:val="nil"/>
              <w:right w:val="nil"/>
            </w:tcBorders>
            <w:shd w:val="clear" w:color="auto" w:fill="auto"/>
            <w:noWrap/>
            <w:vAlign w:val="center"/>
            <w:hideMark/>
          </w:tcPr>
          <w:p w14:paraId="30C34147" w14:textId="77777777" w:rsidR="00F44C53" w:rsidRPr="00721A06" w:rsidRDefault="00F44C53" w:rsidP="006025A7">
            <w:pPr>
              <w:spacing w:after="0" w:line="240" w:lineRule="auto"/>
              <w:jc w:val="center"/>
              <w:rPr>
                <w:rFonts w:ascii="Arial" w:eastAsia="Times New Roman" w:hAnsi="Arial" w:cs="Arial"/>
                <w:sz w:val="20"/>
                <w:szCs w:val="20"/>
                <w:lang w:eastAsia="fr-FR"/>
              </w:rPr>
            </w:pPr>
          </w:p>
        </w:tc>
        <w:tc>
          <w:tcPr>
            <w:tcW w:w="1086" w:type="dxa"/>
            <w:tcBorders>
              <w:top w:val="nil"/>
              <w:left w:val="nil"/>
              <w:bottom w:val="nil"/>
              <w:right w:val="nil"/>
            </w:tcBorders>
            <w:shd w:val="clear" w:color="auto" w:fill="auto"/>
            <w:noWrap/>
            <w:vAlign w:val="bottom"/>
            <w:hideMark/>
          </w:tcPr>
          <w:p w14:paraId="4DAC1EE7" w14:textId="77777777" w:rsidR="00F44C53" w:rsidRPr="00721A06" w:rsidRDefault="00F44C53" w:rsidP="006025A7">
            <w:pPr>
              <w:spacing w:after="0" w:line="240" w:lineRule="auto"/>
              <w:jc w:val="center"/>
              <w:rPr>
                <w:rFonts w:ascii="Arial" w:eastAsia="Times New Roman" w:hAnsi="Arial" w:cs="Arial"/>
                <w:sz w:val="20"/>
                <w:szCs w:val="20"/>
                <w:lang w:eastAsia="fr-FR"/>
              </w:rPr>
            </w:pPr>
          </w:p>
        </w:tc>
        <w:tc>
          <w:tcPr>
            <w:tcW w:w="1020" w:type="dxa"/>
            <w:tcBorders>
              <w:top w:val="nil"/>
              <w:left w:val="nil"/>
              <w:bottom w:val="nil"/>
              <w:right w:val="nil"/>
            </w:tcBorders>
            <w:shd w:val="clear" w:color="auto" w:fill="auto"/>
            <w:noWrap/>
            <w:vAlign w:val="bottom"/>
            <w:hideMark/>
          </w:tcPr>
          <w:p w14:paraId="5F2A6326" w14:textId="77777777" w:rsidR="00F44C53" w:rsidRPr="00721A06" w:rsidRDefault="00F44C53" w:rsidP="006025A7">
            <w:pPr>
              <w:spacing w:after="0" w:line="240" w:lineRule="auto"/>
              <w:jc w:val="center"/>
              <w:rPr>
                <w:rFonts w:ascii="Arial" w:eastAsia="Times New Roman" w:hAnsi="Arial" w:cs="Arial"/>
                <w:sz w:val="20"/>
                <w:szCs w:val="20"/>
                <w:lang w:eastAsia="fr-FR"/>
              </w:rPr>
            </w:pPr>
          </w:p>
        </w:tc>
      </w:tr>
      <w:tr w:rsidR="00F44C53" w:rsidRPr="00721A06" w14:paraId="46B39AC6" w14:textId="77777777" w:rsidTr="006025A7">
        <w:trPr>
          <w:trHeight w:val="255"/>
        </w:trPr>
        <w:tc>
          <w:tcPr>
            <w:tcW w:w="4000" w:type="dxa"/>
            <w:gridSpan w:val="2"/>
            <w:tcBorders>
              <w:top w:val="nil"/>
              <w:left w:val="single" w:sz="4" w:space="0" w:color="auto"/>
              <w:bottom w:val="nil"/>
              <w:right w:val="nil"/>
            </w:tcBorders>
            <w:shd w:val="clear" w:color="auto" w:fill="auto"/>
            <w:noWrap/>
            <w:vAlign w:val="bottom"/>
            <w:hideMark/>
          </w:tcPr>
          <w:p w14:paraId="16DC2C53"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t>(1) En milliers</w:t>
            </w:r>
          </w:p>
        </w:tc>
        <w:tc>
          <w:tcPr>
            <w:tcW w:w="453" w:type="dxa"/>
            <w:gridSpan w:val="2"/>
            <w:tcBorders>
              <w:top w:val="nil"/>
              <w:left w:val="nil"/>
              <w:bottom w:val="nil"/>
              <w:right w:val="nil"/>
            </w:tcBorders>
            <w:shd w:val="clear" w:color="auto" w:fill="auto"/>
            <w:noWrap/>
            <w:vAlign w:val="bottom"/>
            <w:hideMark/>
          </w:tcPr>
          <w:p w14:paraId="179D2F11"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736" w:type="dxa"/>
            <w:gridSpan w:val="2"/>
            <w:tcBorders>
              <w:top w:val="nil"/>
              <w:left w:val="nil"/>
              <w:bottom w:val="nil"/>
              <w:right w:val="nil"/>
            </w:tcBorders>
            <w:shd w:val="clear" w:color="auto" w:fill="auto"/>
            <w:noWrap/>
            <w:vAlign w:val="bottom"/>
            <w:hideMark/>
          </w:tcPr>
          <w:p w14:paraId="04235A86"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20" w:type="dxa"/>
            <w:gridSpan w:val="2"/>
            <w:tcBorders>
              <w:top w:val="nil"/>
              <w:left w:val="nil"/>
              <w:bottom w:val="nil"/>
              <w:right w:val="nil"/>
            </w:tcBorders>
            <w:shd w:val="clear" w:color="auto" w:fill="auto"/>
            <w:noWrap/>
            <w:vAlign w:val="bottom"/>
            <w:hideMark/>
          </w:tcPr>
          <w:p w14:paraId="5B5474C2"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890" w:type="dxa"/>
            <w:tcBorders>
              <w:top w:val="nil"/>
              <w:left w:val="nil"/>
              <w:bottom w:val="nil"/>
              <w:right w:val="nil"/>
            </w:tcBorders>
            <w:shd w:val="clear" w:color="auto" w:fill="auto"/>
            <w:noWrap/>
            <w:vAlign w:val="bottom"/>
            <w:hideMark/>
          </w:tcPr>
          <w:p w14:paraId="52102B84"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135" w:type="dxa"/>
            <w:tcBorders>
              <w:top w:val="nil"/>
              <w:left w:val="nil"/>
              <w:bottom w:val="nil"/>
              <w:right w:val="nil"/>
            </w:tcBorders>
            <w:shd w:val="clear" w:color="auto" w:fill="auto"/>
            <w:noWrap/>
            <w:vAlign w:val="bottom"/>
            <w:hideMark/>
          </w:tcPr>
          <w:p w14:paraId="51623627"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86" w:type="dxa"/>
            <w:tcBorders>
              <w:top w:val="nil"/>
              <w:left w:val="nil"/>
              <w:bottom w:val="nil"/>
              <w:right w:val="nil"/>
            </w:tcBorders>
            <w:shd w:val="clear" w:color="auto" w:fill="auto"/>
            <w:noWrap/>
            <w:vAlign w:val="bottom"/>
            <w:hideMark/>
          </w:tcPr>
          <w:p w14:paraId="3FC44FC8"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20" w:type="dxa"/>
            <w:tcBorders>
              <w:top w:val="nil"/>
              <w:left w:val="nil"/>
              <w:bottom w:val="nil"/>
              <w:right w:val="nil"/>
            </w:tcBorders>
            <w:shd w:val="clear" w:color="auto" w:fill="auto"/>
            <w:noWrap/>
            <w:vAlign w:val="bottom"/>
            <w:hideMark/>
          </w:tcPr>
          <w:p w14:paraId="69358EC9" w14:textId="77777777" w:rsidR="00F44C53" w:rsidRPr="00721A06" w:rsidRDefault="00F44C53" w:rsidP="006025A7">
            <w:pPr>
              <w:spacing w:after="0" w:line="240" w:lineRule="auto"/>
              <w:rPr>
                <w:rFonts w:ascii="Arial" w:eastAsia="Times New Roman" w:hAnsi="Arial" w:cs="Arial"/>
                <w:sz w:val="20"/>
                <w:szCs w:val="20"/>
                <w:lang w:eastAsia="fr-FR"/>
              </w:rPr>
            </w:pPr>
          </w:p>
        </w:tc>
      </w:tr>
      <w:tr w:rsidR="00F44C53" w:rsidRPr="00721A06" w14:paraId="5A98958F" w14:textId="77777777" w:rsidTr="006025A7">
        <w:trPr>
          <w:trHeight w:val="255"/>
        </w:trPr>
        <w:tc>
          <w:tcPr>
            <w:tcW w:w="4000" w:type="dxa"/>
            <w:gridSpan w:val="2"/>
            <w:tcBorders>
              <w:top w:val="nil"/>
              <w:left w:val="nil"/>
              <w:bottom w:val="nil"/>
              <w:right w:val="nil"/>
            </w:tcBorders>
            <w:shd w:val="clear" w:color="auto" w:fill="auto"/>
            <w:noWrap/>
            <w:vAlign w:val="bottom"/>
            <w:hideMark/>
          </w:tcPr>
          <w:p w14:paraId="73456B07" w14:textId="77777777" w:rsidR="00F44C53" w:rsidRPr="00721A06" w:rsidRDefault="00F44C53" w:rsidP="006025A7">
            <w:pPr>
              <w:spacing w:after="0" w:line="240" w:lineRule="auto"/>
              <w:rPr>
                <w:rFonts w:ascii="Arial" w:eastAsia="Times New Roman" w:hAnsi="Arial" w:cs="Arial"/>
                <w:sz w:val="20"/>
                <w:szCs w:val="20"/>
                <w:lang w:eastAsia="fr-FR"/>
              </w:rPr>
            </w:pPr>
            <w:r w:rsidRPr="00721A06">
              <w:rPr>
                <w:rFonts w:ascii="Arial" w:eastAsia="Times New Roman" w:hAnsi="Arial" w:cs="Arial"/>
                <w:sz w:val="20"/>
                <w:szCs w:val="20"/>
                <w:lang w:eastAsia="fr-FR"/>
              </w:rPr>
              <w:lastRenderedPageBreak/>
              <w:t xml:space="preserve">Sources : MEN-DGESCO, </w:t>
            </w:r>
            <w:proofErr w:type="spellStart"/>
            <w:r w:rsidRPr="00721A06">
              <w:rPr>
                <w:rFonts w:ascii="Arial" w:eastAsia="Times New Roman" w:hAnsi="Arial" w:cs="Arial"/>
                <w:sz w:val="20"/>
                <w:szCs w:val="20"/>
                <w:lang w:eastAsia="fr-FR"/>
              </w:rPr>
              <w:t>Cnaf</w:t>
            </w:r>
            <w:proofErr w:type="spellEnd"/>
          </w:p>
        </w:tc>
        <w:tc>
          <w:tcPr>
            <w:tcW w:w="453" w:type="dxa"/>
            <w:gridSpan w:val="2"/>
            <w:tcBorders>
              <w:top w:val="nil"/>
              <w:left w:val="nil"/>
              <w:bottom w:val="nil"/>
              <w:right w:val="nil"/>
            </w:tcBorders>
            <w:shd w:val="clear" w:color="auto" w:fill="auto"/>
            <w:noWrap/>
            <w:vAlign w:val="bottom"/>
            <w:hideMark/>
          </w:tcPr>
          <w:p w14:paraId="4927E839"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736" w:type="dxa"/>
            <w:gridSpan w:val="2"/>
            <w:tcBorders>
              <w:top w:val="nil"/>
              <w:left w:val="nil"/>
              <w:bottom w:val="nil"/>
              <w:right w:val="nil"/>
            </w:tcBorders>
            <w:shd w:val="clear" w:color="auto" w:fill="auto"/>
            <w:noWrap/>
            <w:vAlign w:val="bottom"/>
            <w:hideMark/>
          </w:tcPr>
          <w:p w14:paraId="1B04B624"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20" w:type="dxa"/>
            <w:gridSpan w:val="2"/>
            <w:tcBorders>
              <w:top w:val="nil"/>
              <w:left w:val="nil"/>
              <w:bottom w:val="nil"/>
              <w:right w:val="nil"/>
            </w:tcBorders>
            <w:shd w:val="clear" w:color="auto" w:fill="auto"/>
            <w:noWrap/>
            <w:vAlign w:val="bottom"/>
            <w:hideMark/>
          </w:tcPr>
          <w:p w14:paraId="1ECC37FB"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890" w:type="dxa"/>
            <w:tcBorders>
              <w:top w:val="nil"/>
              <w:left w:val="nil"/>
              <w:bottom w:val="nil"/>
              <w:right w:val="nil"/>
            </w:tcBorders>
            <w:shd w:val="clear" w:color="auto" w:fill="auto"/>
            <w:noWrap/>
            <w:vAlign w:val="bottom"/>
            <w:hideMark/>
          </w:tcPr>
          <w:p w14:paraId="1B8C54CE"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135" w:type="dxa"/>
            <w:tcBorders>
              <w:top w:val="nil"/>
              <w:left w:val="nil"/>
              <w:bottom w:val="nil"/>
              <w:right w:val="nil"/>
            </w:tcBorders>
            <w:shd w:val="clear" w:color="auto" w:fill="auto"/>
            <w:noWrap/>
            <w:vAlign w:val="bottom"/>
            <w:hideMark/>
          </w:tcPr>
          <w:p w14:paraId="719E1449"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86" w:type="dxa"/>
            <w:tcBorders>
              <w:top w:val="nil"/>
              <w:left w:val="nil"/>
              <w:bottom w:val="nil"/>
              <w:right w:val="nil"/>
            </w:tcBorders>
            <w:shd w:val="clear" w:color="auto" w:fill="auto"/>
            <w:noWrap/>
            <w:vAlign w:val="bottom"/>
            <w:hideMark/>
          </w:tcPr>
          <w:p w14:paraId="587D303A" w14:textId="77777777" w:rsidR="00F44C53" w:rsidRPr="00721A06" w:rsidRDefault="00F44C53" w:rsidP="006025A7">
            <w:pPr>
              <w:spacing w:after="0" w:line="240" w:lineRule="auto"/>
              <w:rPr>
                <w:rFonts w:ascii="Arial" w:eastAsia="Times New Roman" w:hAnsi="Arial" w:cs="Arial"/>
                <w:sz w:val="20"/>
                <w:szCs w:val="20"/>
                <w:lang w:eastAsia="fr-FR"/>
              </w:rPr>
            </w:pPr>
          </w:p>
        </w:tc>
        <w:tc>
          <w:tcPr>
            <w:tcW w:w="1020" w:type="dxa"/>
            <w:tcBorders>
              <w:top w:val="nil"/>
              <w:left w:val="nil"/>
              <w:bottom w:val="nil"/>
              <w:right w:val="nil"/>
            </w:tcBorders>
            <w:shd w:val="clear" w:color="auto" w:fill="auto"/>
            <w:noWrap/>
            <w:vAlign w:val="bottom"/>
            <w:hideMark/>
          </w:tcPr>
          <w:p w14:paraId="55AFF6B6" w14:textId="77777777" w:rsidR="00F44C53" w:rsidRPr="00721A06" w:rsidRDefault="00F44C53" w:rsidP="006025A7">
            <w:pPr>
              <w:spacing w:after="0" w:line="240" w:lineRule="auto"/>
              <w:rPr>
                <w:rFonts w:ascii="Arial" w:eastAsia="Times New Roman" w:hAnsi="Arial" w:cs="Arial"/>
                <w:sz w:val="20"/>
                <w:szCs w:val="20"/>
                <w:lang w:eastAsia="fr-FR"/>
              </w:rPr>
            </w:pPr>
          </w:p>
        </w:tc>
      </w:tr>
    </w:tbl>
    <w:p w14:paraId="2AAE68F1" w14:textId="77777777" w:rsidR="00F44C53" w:rsidRPr="00F44C53" w:rsidRDefault="00F44C53" w:rsidP="00F44C53"/>
    <w:p w14:paraId="7FFC9ECB" w14:textId="77777777" w:rsidR="00543FCB" w:rsidRDefault="00543FCB" w:rsidP="00543FCB">
      <w:pPr>
        <w:pStyle w:val="Titre2"/>
      </w:pPr>
      <w:r>
        <w:t>3/ Épreuve composée : raisonnement s’appuyant sur un dossier documentaire</w:t>
      </w:r>
    </w:p>
    <w:p w14:paraId="1964C942" w14:textId="77777777" w:rsidR="00543FCB" w:rsidRDefault="00543FCB" w:rsidP="004763BA">
      <w:pPr>
        <w:pStyle w:val="Texte"/>
      </w:pPr>
      <w:r w:rsidRPr="0046299E">
        <w:t xml:space="preserve">Dans les propositions qui suivent les documents </w:t>
      </w:r>
      <w:proofErr w:type="spellStart"/>
      <w:r w:rsidRPr="0046299E">
        <w:t>n°x</w:t>
      </w:r>
      <w:proofErr w:type="spellEnd"/>
      <w:r w:rsidRPr="0046299E">
        <w:t xml:space="preserve"> bis sont des propositions alternatives de documents, ils n’ont pas vocation à augmenter le nombre de documents fournis aux élèves, mais bien de permettre à chaque enseignant de choisir le document qui lui paraît le plus pertinent en fonction de ses objectifs.</w:t>
      </w:r>
    </w:p>
    <w:p w14:paraId="4A89B807" w14:textId="77777777" w:rsidR="00543FCB" w:rsidRDefault="00543FCB" w:rsidP="00543FCB">
      <w:pPr>
        <w:pStyle w:val="Titre3"/>
      </w:pPr>
      <w:r>
        <w:t>Proposition 1</w:t>
      </w:r>
    </w:p>
    <w:p w14:paraId="2065B039" w14:textId="77777777" w:rsidR="00543FCB" w:rsidRPr="0046299E" w:rsidRDefault="00543FCB" w:rsidP="004763BA">
      <w:pPr>
        <w:pStyle w:val="Texte"/>
      </w:pPr>
      <w:r w:rsidRPr="0046299E">
        <w:t>Expliquez comment la famille socialise les enfants de façon différenciée.</w:t>
      </w:r>
    </w:p>
    <w:p w14:paraId="78263FB6" w14:textId="77777777" w:rsidR="00543FCB" w:rsidRPr="0046299E" w:rsidRDefault="00543FCB" w:rsidP="00543FCB">
      <w:pPr>
        <w:pStyle w:val="Titre4"/>
      </w:pPr>
      <w:r w:rsidRPr="0046299E">
        <w:t>Document 1</w:t>
      </w:r>
    </w:p>
    <w:p w14:paraId="6E67347B" w14:textId="77777777" w:rsidR="00543FCB" w:rsidRPr="0046299E" w:rsidRDefault="00543FCB" w:rsidP="00543FCB">
      <w:pPr>
        <w:rPr>
          <w:rFonts w:ascii="Calibri" w:hAnsi="Calibri"/>
        </w:rPr>
      </w:pPr>
      <w:r>
        <w:rPr>
          <w:rFonts w:ascii="Calibri" w:hAnsi="Calibri"/>
          <w:noProof/>
          <w:lang w:eastAsia="fr-FR"/>
        </w:rPr>
        <w:drawing>
          <wp:inline distT="0" distB="0" distL="0" distR="0" wp14:anchorId="59779023" wp14:editId="5AE16BA0">
            <wp:extent cx="5759450" cy="2484120"/>
            <wp:effectExtent l="19050" t="0" r="0" b="0"/>
            <wp:docPr id="4" name="Image 4" descr="tempsdome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sdomestique"/>
                    <pic:cNvPicPr>
                      <a:picLocks noChangeAspect="1" noChangeArrowheads="1"/>
                    </pic:cNvPicPr>
                  </pic:nvPicPr>
                  <pic:blipFill>
                    <a:blip r:embed="rId16" cstate="print"/>
                    <a:srcRect/>
                    <a:stretch>
                      <a:fillRect/>
                    </a:stretch>
                  </pic:blipFill>
                  <pic:spPr bwMode="auto">
                    <a:xfrm>
                      <a:off x="0" y="0"/>
                      <a:ext cx="5759450" cy="2484120"/>
                    </a:xfrm>
                    <a:prstGeom prst="rect">
                      <a:avLst/>
                    </a:prstGeom>
                    <a:noFill/>
                    <a:ln w="9525">
                      <a:noFill/>
                      <a:miter lim="800000"/>
                      <a:headEnd/>
                      <a:tailEnd/>
                    </a:ln>
                  </pic:spPr>
                </pic:pic>
              </a:graphicData>
            </a:graphic>
          </wp:inline>
        </w:drawing>
      </w:r>
    </w:p>
    <w:p w14:paraId="08554D32" w14:textId="77777777" w:rsidR="00543FCB" w:rsidRPr="0046299E" w:rsidRDefault="00543FCB" w:rsidP="00543FCB">
      <w:pPr>
        <w:pStyle w:val="Titre4"/>
      </w:pPr>
      <w:r w:rsidRPr="0046299E">
        <w:t>Document 1 bis</w:t>
      </w:r>
    </w:p>
    <w:tbl>
      <w:tblPr>
        <w:tblW w:w="12918" w:type="dxa"/>
        <w:tblInd w:w="56" w:type="dxa"/>
        <w:tblCellMar>
          <w:left w:w="70" w:type="dxa"/>
          <w:right w:w="70" w:type="dxa"/>
        </w:tblCellMar>
        <w:tblLook w:val="04A0" w:firstRow="1" w:lastRow="0" w:firstColumn="1" w:lastColumn="0" w:noHBand="0" w:noVBand="1"/>
      </w:tblPr>
      <w:tblGrid>
        <w:gridCol w:w="2708"/>
        <w:gridCol w:w="850"/>
        <w:gridCol w:w="851"/>
        <w:gridCol w:w="850"/>
        <w:gridCol w:w="851"/>
        <w:gridCol w:w="439"/>
        <w:gridCol w:w="160"/>
        <w:gridCol w:w="251"/>
        <w:gridCol w:w="808"/>
        <w:gridCol w:w="893"/>
        <w:gridCol w:w="326"/>
        <w:gridCol w:w="525"/>
        <w:gridCol w:w="334"/>
        <w:gridCol w:w="160"/>
        <w:gridCol w:w="356"/>
        <w:gridCol w:w="494"/>
        <w:gridCol w:w="1211"/>
        <w:gridCol w:w="851"/>
      </w:tblGrid>
      <w:tr w:rsidR="00543FCB" w:rsidRPr="0046299E" w14:paraId="211BDE30" w14:textId="77777777" w:rsidTr="006025A7">
        <w:trPr>
          <w:trHeight w:val="255"/>
        </w:trPr>
        <w:tc>
          <w:tcPr>
            <w:tcW w:w="6549" w:type="dxa"/>
            <w:gridSpan w:val="6"/>
            <w:tcBorders>
              <w:top w:val="nil"/>
              <w:left w:val="nil"/>
              <w:bottom w:val="nil"/>
              <w:right w:val="nil"/>
            </w:tcBorders>
            <w:shd w:val="clear" w:color="auto" w:fill="auto"/>
            <w:noWrap/>
            <w:vAlign w:val="bottom"/>
            <w:hideMark/>
          </w:tcPr>
          <w:p w14:paraId="4B7F2A0A" w14:textId="77777777" w:rsidR="00543FCB" w:rsidRPr="0046299E" w:rsidRDefault="00543FCB" w:rsidP="006025A7">
            <w:pPr>
              <w:spacing w:after="0" w:line="240" w:lineRule="auto"/>
              <w:rPr>
                <w:rFonts w:eastAsia="Times New Roman" w:cs="Arial"/>
                <w:b/>
                <w:bCs/>
                <w:lang w:eastAsia="fr-FR"/>
              </w:rPr>
            </w:pPr>
            <w:bookmarkStart w:id="9" w:name="RANGE!A1:J17"/>
            <w:bookmarkStart w:id="10" w:name="RANGE!A1"/>
            <w:bookmarkEnd w:id="9"/>
            <w:r w:rsidRPr="0046299E">
              <w:rPr>
                <w:rFonts w:eastAsia="Times New Roman" w:cs="Arial"/>
                <w:b/>
                <w:bCs/>
                <w:lang w:eastAsia="fr-FR"/>
              </w:rPr>
              <w:t>Évolution des temps sociaux quotidiens de 1986 à 2010</w:t>
            </w:r>
            <w:bookmarkEnd w:id="10"/>
          </w:p>
        </w:tc>
        <w:tc>
          <w:tcPr>
            <w:tcW w:w="160" w:type="dxa"/>
            <w:tcBorders>
              <w:top w:val="nil"/>
              <w:left w:val="nil"/>
              <w:bottom w:val="nil"/>
              <w:right w:val="nil"/>
            </w:tcBorders>
            <w:shd w:val="clear" w:color="auto" w:fill="auto"/>
            <w:noWrap/>
            <w:vAlign w:val="bottom"/>
            <w:hideMark/>
          </w:tcPr>
          <w:p w14:paraId="687CA848" w14:textId="77777777" w:rsidR="00543FCB" w:rsidRPr="0046299E" w:rsidRDefault="00543FCB" w:rsidP="006025A7">
            <w:pPr>
              <w:spacing w:after="0" w:line="240" w:lineRule="auto"/>
              <w:rPr>
                <w:rFonts w:eastAsia="Times New Roman" w:cs="Arial"/>
                <w:lang w:eastAsia="fr-FR"/>
              </w:rPr>
            </w:pPr>
          </w:p>
        </w:tc>
        <w:tc>
          <w:tcPr>
            <w:tcW w:w="2278" w:type="dxa"/>
            <w:gridSpan w:val="4"/>
            <w:tcBorders>
              <w:top w:val="nil"/>
              <w:left w:val="nil"/>
              <w:bottom w:val="nil"/>
              <w:right w:val="nil"/>
            </w:tcBorders>
            <w:shd w:val="clear" w:color="auto" w:fill="auto"/>
            <w:noWrap/>
            <w:vAlign w:val="bottom"/>
            <w:hideMark/>
          </w:tcPr>
          <w:p w14:paraId="1150CC84" w14:textId="77777777" w:rsidR="00543FCB" w:rsidRPr="0046299E" w:rsidRDefault="00543FCB" w:rsidP="006025A7">
            <w:pPr>
              <w:spacing w:after="0" w:line="240" w:lineRule="auto"/>
              <w:rPr>
                <w:rFonts w:eastAsia="Times New Roman" w:cs="Arial"/>
                <w:lang w:eastAsia="fr-FR"/>
              </w:rPr>
            </w:pPr>
          </w:p>
        </w:tc>
        <w:tc>
          <w:tcPr>
            <w:tcW w:w="859" w:type="dxa"/>
            <w:gridSpan w:val="2"/>
            <w:tcBorders>
              <w:top w:val="nil"/>
              <w:left w:val="nil"/>
              <w:bottom w:val="nil"/>
              <w:right w:val="nil"/>
            </w:tcBorders>
            <w:shd w:val="clear" w:color="auto" w:fill="auto"/>
            <w:noWrap/>
            <w:vAlign w:val="bottom"/>
            <w:hideMark/>
          </w:tcPr>
          <w:p w14:paraId="63C2AF2E" w14:textId="77777777" w:rsidR="00543FCB" w:rsidRPr="0046299E" w:rsidRDefault="00543FCB" w:rsidP="006025A7">
            <w:pPr>
              <w:spacing w:after="0" w:line="240" w:lineRule="auto"/>
              <w:rPr>
                <w:rFonts w:eastAsia="Times New Roman" w:cs="Arial"/>
                <w:lang w:eastAsia="fr-FR"/>
              </w:rPr>
            </w:pPr>
          </w:p>
        </w:tc>
        <w:tc>
          <w:tcPr>
            <w:tcW w:w="160" w:type="dxa"/>
            <w:tcBorders>
              <w:top w:val="nil"/>
              <w:left w:val="nil"/>
              <w:bottom w:val="nil"/>
              <w:right w:val="nil"/>
            </w:tcBorders>
            <w:shd w:val="clear" w:color="auto" w:fill="auto"/>
            <w:noWrap/>
            <w:vAlign w:val="bottom"/>
            <w:hideMark/>
          </w:tcPr>
          <w:p w14:paraId="3EC75FA3" w14:textId="77777777" w:rsidR="00543FCB" w:rsidRPr="0046299E" w:rsidRDefault="00543FCB" w:rsidP="006025A7">
            <w:pPr>
              <w:spacing w:after="0" w:line="240" w:lineRule="auto"/>
              <w:rPr>
                <w:rFonts w:eastAsia="Times New Roman" w:cs="Arial"/>
                <w:lang w:eastAsia="fr-FR"/>
              </w:rPr>
            </w:pPr>
          </w:p>
        </w:tc>
        <w:tc>
          <w:tcPr>
            <w:tcW w:w="850" w:type="dxa"/>
            <w:gridSpan w:val="2"/>
            <w:tcBorders>
              <w:top w:val="nil"/>
              <w:left w:val="nil"/>
              <w:bottom w:val="nil"/>
              <w:right w:val="nil"/>
            </w:tcBorders>
            <w:shd w:val="clear" w:color="auto" w:fill="auto"/>
            <w:noWrap/>
            <w:vAlign w:val="bottom"/>
            <w:hideMark/>
          </w:tcPr>
          <w:p w14:paraId="01ACC796" w14:textId="77777777" w:rsidR="00543FCB" w:rsidRPr="0046299E" w:rsidRDefault="00543FCB" w:rsidP="006025A7">
            <w:pPr>
              <w:spacing w:after="0" w:line="240" w:lineRule="auto"/>
              <w:rPr>
                <w:rFonts w:eastAsia="Times New Roman" w:cs="Arial"/>
                <w:lang w:eastAsia="fr-FR"/>
              </w:rPr>
            </w:pPr>
          </w:p>
        </w:tc>
        <w:tc>
          <w:tcPr>
            <w:tcW w:w="1211" w:type="dxa"/>
            <w:tcBorders>
              <w:top w:val="nil"/>
              <w:left w:val="nil"/>
              <w:bottom w:val="nil"/>
              <w:right w:val="nil"/>
            </w:tcBorders>
            <w:shd w:val="clear" w:color="auto" w:fill="auto"/>
            <w:noWrap/>
            <w:vAlign w:val="bottom"/>
            <w:hideMark/>
          </w:tcPr>
          <w:p w14:paraId="5C717106" w14:textId="77777777" w:rsidR="00543FCB" w:rsidRPr="0046299E" w:rsidRDefault="00543FCB" w:rsidP="006025A7">
            <w:pPr>
              <w:spacing w:after="0" w:line="240" w:lineRule="auto"/>
              <w:rPr>
                <w:rFonts w:eastAsia="Times New Roman" w:cs="Arial"/>
                <w:lang w:eastAsia="fr-FR"/>
              </w:rPr>
            </w:pPr>
          </w:p>
        </w:tc>
        <w:tc>
          <w:tcPr>
            <w:tcW w:w="851" w:type="dxa"/>
            <w:tcBorders>
              <w:top w:val="nil"/>
              <w:left w:val="nil"/>
              <w:bottom w:val="nil"/>
              <w:right w:val="nil"/>
            </w:tcBorders>
            <w:shd w:val="clear" w:color="auto" w:fill="auto"/>
            <w:noWrap/>
            <w:vAlign w:val="bottom"/>
            <w:hideMark/>
          </w:tcPr>
          <w:p w14:paraId="0709E17B" w14:textId="77777777" w:rsidR="00543FCB" w:rsidRPr="0046299E" w:rsidRDefault="00543FCB" w:rsidP="006025A7">
            <w:pPr>
              <w:spacing w:after="0" w:line="240" w:lineRule="auto"/>
              <w:rPr>
                <w:rFonts w:eastAsia="Times New Roman" w:cs="Arial"/>
                <w:lang w:eastAsia="fr-FR"/>
              </w:rPr>
            </w:pPr>
          </w:p>
        </w:tc>
      </w:tr>
      <w:tr w:rsidR="00543FCB" w:rsidRPr="0046299E" w14:paraId="65B84453" w14:textId="77777777" w:rsidTr="006025A7">
        <w:trPr>
          <w:gridAfter w:val="3"/>
          <w:wAfter w:w="2556" w:type="dxa"/>
          <w:trHeight w:val="255"/>
        </w:trPr>
        <w:tc>
          <w:tcPr>
            <w:tcW w:w="2708"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5279B3F" w14:textId="77777777" w:rsidR="00543FCB" w:rsidRPr="0046299E" w:rsidRDefault="00543FCB" w:rsidP="006025A7">
            <w:pPr>
              <w:spacing w:after="0" w:line="240" w:lineRule="auto"/>
              <w:rPr>
                <w:rFonts w:eastAsia="Times New Roman" w:cs="Arial"/>
                <w:lang w:eastAsia="fr-FR"/>
              </w:rPr>
            </w:pPr>
            <w:bookmarkStart w:id="11" w:name="RANGE!A3:J4"/>
            <w:r w:rsidRPr="0046299E">
              <w:rPr>
                <w:rFonts w:eastAsia="Times New Roman" w:cs="Arial"/>
                <w:lang w:eastAsia="fr-FR"/>
              </w:rPr>
              <w:t> </w:t>
            </w:r>
            <w:bookmarkEnd w:id="11"/>
          </w:p>
        </w:tc>
        <w:tc>
          <w:tcPr>
            <w:tcW w:w="255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B7BA87D"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Femmes</w:t>
            </w:r>
          </w:p>
        </w:tc>
        <w:tc>
          <w:tcPr>
            <w:tcW w:w="2509"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71FB8CC3"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Hommes</w:t>
            </w:r>
          </w:p>
        </w:tc>
        <w:tc>
          <w:tcPr>
            <w:tcW w:w="2594"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A540E5F"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Ensemble</w:t>
            </w:r>
          </w:p>
        </w:tc>
      </w:tr>
      <w:tr w:rsidR="00543FCB" w:rsidRPr="0046299E" w14:paraId="116E59C7" w14:textId="77777777" w:rsidTr="006025A7">
        <w:trPr>
          <w:gridAfter w:val="3"/>
          <w:wAfter w:w="2556" w:type="dxa"/>
          <w:trHeight w:val="255"/>
        </w:trPr>
        <w:tc>
          <w:tcPr>
            <w:tcW w:w="2708" w:type="dxa"/>
            <w:vMerge/>
            <w:tcBorders>
              <w:top w:val="single" w:sz="4" w:space="0" w:color="auto"/>
              <w:left w:val="single" w:sz="4" w:space="0" w:color="auto"/>
              <w:bottom w:val="nil"/>
              <w:right w:val="single" w:sz="4" w:space="0" w:color="auto"/>
            </w:tcBorders>
            <w:vAlign w:val="center"/>
            <w:hideMark/>
          </w:tcPr>
          <w:p w14:paraId="692220FB" w14:textId="77777777" w:rsidR="00543FCB" w:rsidRPr="0046299E" w:rsidRDefault="00543FCB" w:rsidP="006025A7">
            <w:pPr>
              <w:spacing w:after="0" w:line="240" w:lineRule="auto"/>
              <w:rPr>
                <w:rFonts w:eastAsia="Times New Roman" w:cs="Arial"/>
                <w:lang w:eastAsia="fr-FR"/>
              </w:rPr>
            </w:pPr>
          </w:p>
        </w:tc>
        <w:tc>
          <w:tcPr>
            <w:tcW w:w="850" w:type="dxa"/>
            <w:tcBorders>
              <w:top w:val="nil"/>
              <w:left w:val="nil"/>
              <w:bottom w:val="single" w:sz="4" w:space="0" w:color="auto"/>
              <w:right w:val="nil"/>
            </w:tcBorders>
            <w:shd w:val="clear" w:color="auto" w:fill="auto"/>
            <w:noWrap/>
            <w:vAlign w:val="bottom"/>
            <w:hideMark/>
          </w:tcPr>
          <w:p w14:paraId="5D582E8C"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1986</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AFEAA3F"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1999</w:t>
            </w:r>
          </w:p>
        </w:tc>
        <w:tc>
          <w:tcPr>
            <w:tcW w:w="850" w:type="dxa"/>
            <w:tcBorders>
              <w:top w:val="nil"/>
              <w:left w:val="nil"/>
              <w:bottom w:val="single" w:sz="4" w:space="0" w:color="auto"/>
              <w:right w:val="nil"/>
            </w:tcBorders>
            <w:shd w:val="clear" w:color="auto" w:fill="auto"/>
            <w:noWrap/>
            <w:vAlign w:val="bottom"/>
            <w:hideMark/>
          </w:tcPr>
          <w:p w14:paraId="36D5F041"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2010</w:t>
            </w:r>
          </w:p>
        </w:tc>
        <w:tc>
          <w:tcPr>
            <w:tcW w:w="851" w:type="dxa"/>
            <w:tcBorders>
              <w:top w:val="nil"/>
              <w:left w:val="single" w:sz="4" w:space="0" w:color="auto"/>
              <w:bottom w:val="single" w:sz="4" w:space="0" w:color="auto"/>
              <w:right w:val="nil"/>
            </w:tcBorders>
            <w:shd w:val="clear" w:color="auto" w:fill="auto"/>
            <w:noWrap/>
            <w:vAlign w:val="bottom"/>
            <w:hideMark/>
          </w:tcPr>
          <w:p w14:paraId="486EBE63"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1986</w:t>
            </w:r>
          </w:p>
        </w:tc>
        <w:tc>
          <w:tcPr>
            <w:tcW w:w="85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8AAE76"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1999</w:t>
            </w:r>
          </w:p>
        </w:tc>
        <w:tc>
          <w:tcPr>
            <w:tcW w:w="808" w:type="dxa"/>
            <w:tcBorders>
              <w:top w:val="nil"/>
              <w:left w:val="nil"/>
              <w:bottom w:val="single" w:sz="4" w:space="0" w:color="auto"/>
              <w:right w:val="single" w:sz="4" w:space="0" w:color="auto"/>
            </w:tcBorders>
            <w:shd w:val="clear" w:color="auto" w:fill="auto"/>
            <w:noWrap/>
            <w:vAlign w:val="bottom"/>
            <w:hideMark/>
          </w:tcPr>
          <w:p w14:paraId="7253BE2E"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2010</w:t>
            </w:r>
          </w:p>
        </w:tc>
        <w:tc>
          <w:tcPr>
            <w:tcW w:w="893" w:type="dxa"/>
            <w:tcBorders>
              <w:top w:val="nil"/>
              <w:left w:val="nil"/>
              <w:bottom w:val="single" w:sz="4" w:space="0" w:color="auto"/>
              <w:right w:val="single" w:sz="4" w:space="0" w:color="auto"/>
            </w:tcBorders>
            <w:shd w:val="clear" w:color="auto" w:fill="auto"/>
            <w:noWrap/>
            <w:vAlign w:val="bottom"/>
            <w:hideMark/>
          </w:tcPr>
          <w:p w14:paraId="11B3D856"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1986</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B7F04D4"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1999</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12E90B97" w14:textId="77777777" w:rsidR="00543FCB" w:rsidRPr="0046299E" w:rsidRDefault="00543FCB" w:rsidP="006025A7">
            <w:pPr>
              <w:spacing w:after="0" w:line="240" w:lineRule="auto"/>
              <w:jc w:val="center"/>
              <w:rPr>
                <w:rFonts w:eastAsia="Times New Roman" w:cs="Arial"/>
                <w:lang w:eastAsia="fr-FR"/>
              </w:rPr>
            </w:pPr>
            <w:r w:rsidRPr="0046299E">
              <w:rPr>
                <w:rFonts w:eastAsia="Times New Roman" w:cs="Arial"/>
                <w:lang w:eastAsia="fr-FR"/>
              </w:rPr>
              <w:t>2010</w:t>
            </w:r>
          </w:p>
        </w:tc>
      </w:tr>
      <w:tr w:rsidR="00543FCB" w:rsidRPr="0046299E" w14:paraId="50EFAEEC" w14:textId="77777777" w:rsidTr="006025A7">
        <w:trPr>
          <w:gridAfter w:val="3"/>
          <w:wAfter w:w="2556" w:type="dxa"/>
          <w:trHeight w:val="255"/>
        </w:trPr>
        <w:tc>
          <w:tcPr>
            <w:tcW w:w="2708" w:type="dxa"/>
            <w:tcBorders>
              <w:top w:val="nil"/>
              <w:left w:val="single" w:sz="4" w:space="0" w:color="auto"/>
              <w:bottom w:val="nil"/>
              <w:right w:val="nil"/>
            </w:tcBorders>
            <w:shd w:val="clear" w:color="auto" w:fill="auto"/>
            <w:noWrap/>
            <w:vAlign w:val="bottom"/>
            <w:hideMark/>
          </w:tcPr>
          <w:p w14:paraId="5176EA6E" w14:textId="77777777" w:rsidR="00543FCB" w:rsidRPr="0046299E" w:rsidRDefault="00543FCB" w:rsidP="006025A7">
            <w:pPr>
              <w:spacing w:after="0" w:line="240" w:lineRule="auto"/>
              <w:rPr>
                <w:rFonts w:eastAsia="Times New Roman" w:cs="Arial"/>
                <w:lang w:eastAsia="fr-FR"/>
              </w:rPr>
            </w:pPr>
            <w:bookmarkStart w:id="12" w:name="RANGE!A5:A13"/>
            <w:r w:rsidRPr="0046299E">
              <w:rPr>
                <w:rFonts w:eastAsia="Times New Roman" w:cs="Arial"/>
                <w:lang w:eastAsia="fr-FR"/>
              </w:rPr>
              <w:t>Temps physiologique</w:t>
            </w:r>
            <w:bookmarkEnd w:id="12"/>
          </w:p>
        </w:tc>
        <w:tc>
          <w:tcPr>
            <w:tcW w:w="850" w:type="dxa"/>
            <w:tcBorders>
              <w:top w:val="nil"/>
              <w:left w:val="single" w:sz="4" w:space="0" w:color="auto"/>
              <w:bottom w:val="nil"/>
              <w:right w:val="nil"/>
            </w:tcBorders>
            <w:shd w:val="clear" w:color="auto" w:fill="auto"/>
            <w:noWrap/>
            <w:vAlign w:val="bottom"/>
            <w:hideMark/>
          </w:tcPr>
          <w:p w14:paraId="5A0C4E35" w14:textId="77777777" w:rsidR="00543FCB" w:rsidRPr="0046299E" w:rsidRDefault="00543FCB" w:rsidP="006025A7">
            <w:pPr>
              <w:spacing w:after="0" w:line="240" w:lineRule="auto"/>
              <w:jc w:val="right"/>
              <w:rPr>
                <w:rFonts w:eastAsia="Times New Roman" w:cs="Arial"/>
                <w:lang w:eastAsia="fr-FR"/>
              </w:rPr>
            </w:pPr>
            <w:bookmarkStart w:id="13" w:name="RANGE!B5:J13"/>
            <w:r w:rsidRPr="0046299E">
              <w:rPr>
                <w:rFonts w:eastAsia="Times New Roman" w:cs="Arial"/>
                <w:lang w:eastAsia="fr-FR"/>
              </w:rPr>
              <w:t>11 h 25</w:t>
            </w:r>
            <w:bookmarkEnd w:id="13"/>
          </w:p>
        </w:tc>
        <w:tc>
          <w:tcPr>
            <w:tcW w:w="851" w:type="dxa"/>
            <w:tcBorders>
              <w:top w:val="nil"/>
              <w:left w:val="single" w:sz="4" w:space="0" w:color="auto"/>
              <w:bottom w:val="nil"/>
              <w:right w:val="single" w:sz="4" w:space="0" w:color="auto"/>
            </w:tcBorders>
            <w:shd w:val="clear" w:color="auto" w:fill="auto"/>
            <w:noWrap/>
            <w:vAlign w:val="bottom"/>
            <w:hideMark/>
          </w:tcPr>
          <w:p w14:paraId="252135B3"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11 h 33</w:t>
            </w:r>
          </w:p>
        </w:tc>
        <w:tc>
          <w:tcPr>
            <w:tcW w:w="850" w:type="dxa"/>
            <w:tcBorders>
              <w:top w:val="nil"/>
              <w:left w:val="nil"/>
              <w:bottom w:val="nil"/>
              <w:right w:val="single" w:sz="4" w:space="0" w:color="auto"/>
            </w:tcBorders>
            <w:shd w:val="clear" w:color="auto" w:fill="auto"/>
            <w:noWrap/>
            <w:vAlign w:val="bottom"/>
            <w:hideMark/>
          </w:tcPr>
          <w:p w14:paraId="0615E3D4"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11 h 36</w:t>
            </w:r>
          </w:p>
        </w:tc>
        <w:tc>
          <w:tcPr>
            <w:tcW w:w="851" w:type="dxa"/>
            <w:tcBorders>
              <w:top w:val="nil"/>
              <w:left w:val="nil"/>
              <w:bottom w:val="nil"/>
              <w:right w:val="nil"/>
            </w:tcBorders>
            <w:shd w:val="clear" w:color="auto" w:fill="auto"/>
            <w:noWrap/>
            <w:vAlign w:val="bottom"/>
            <w:hideMark/>
          </w:tcPr>
          <w:p w14:paraId="10D200A7"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11 h 12</w:t>
            </w:r>
          </w:p>
        </w:tc>
        <w:tc>
          <w:tcPr>
            <w:tcW w:w="850" w:type="dxa"/>
            <w:gridSpan w:val="3"/>
            <w:tcBorders>
              <w:top w:val="nil"/>
              <w:left w:val="single" w:sz="4" w:space="0" w:color="auto"/>
              <w:bottom w:val="nil"/>
              <w:right w:val="single" w:sz="4" w:space="0" w:color="auto"/>
            </w:tcBorders>
            <w:shd w:val="clear" w:color="auto" w:fill="auto"/>
            <w:noWrap/>
            <w:vAlign w:val="bottom"/>
            <w:hideMark/>
          </w:tcPr>
          <w:p w14:paraId="636FC8D4"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11 h 16</w:t>
            </w:r>
          </w:p>
        </w:tc>
        <w:tc>
          <w:tcPr>
            <w:tcW w:w="808" w:type="dxa"/>
            <w:tcBorders>
              <w:top w:val="nil"/>
              <w:left w:val="nil"/>
              <w:bottom w:val="nil"/>
              <w:right w:val="single" w:sz="4" w:space="0" w:color="auto"/>
            </w:tcBorders>
            <w:shd w:val="clear" w:color="auto" w:fill="auto"/>
            <w:noWrap/>
            <w:vAlign w:val="bottom"/>
            <w:hideMark/>
          </w:tcPr>
          <w:p w14:paraId="527855C4"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11 h 17</w:t>
            </w:r>
          </w:p>
        </w:tc>
        <w:tc>
          <w:tcPr>
            <w:tcW w:w="893" w:type="dxa"/>
            <w:tcBorders>
              <w:top w:val="nil"/>
              <w:left w:val="nil"/>
              <w:bottom w:val="nil"/>
              <w:right w:val="single" w:sz="4" w:space="0" w:color="auto"/>
            </w:tcBorders>
            <w:shd w:val="clear" w:color="auto" w:fill="auto"/>
            <w:noWrap/>
            <w:vAlign w:val="bottom"/>
            <w:hideMark/>
          </w:tcPr>
          <w:p w14:paraId="6D7F177E"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11 h 18</w:t>
            </w:r>
          </w:p>
        </w:tc>
        <w:tc>
          <w:tcPr>
            <w:tcW w:w="851" w:type="dxa"/>
            <w:gridSpan w:val="2"/>
            <w:tcBorders>
              <w:top w:val="nil"/>
              <w:left w:val="nil"/>
              <w:bottom w:val="nil"/>
              <w:right w:val="single" w:sz="4" w:space="0" w:color="auto"/>
            </w:tcBorders>
            <w:shd w:val="clear" w:color="auto" w:fill="auto"/>
            <w:noWrap/>
            <w:vAlign w:val="bottom"/>
            <w:hideMark/>
          </w:tcPr>
          <w:p w14:paraId="3FB52E11"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11 h 24</w:t>
            </w:r>
          </w:p>
        </w:tc>
        <w:tc>
          <w:tcPr>
            <w:tcW w:w="850" w:type="dxa"/>
            <w:gridSpan w:val="3"/>
            <w:tcBorders>
              <w:top w:val="nil"/>
              <w:left w:val="nil"/>
              <w:bottom w:val="nil"/>
              <w:right w:val="single" w:sz="4" w:space="0" w:color="auto"/>
            </w:tcBorders>
            <w:shd w:val="clear" w:color="auto" w:fill="auto"/>
            <w:noWrap/>
            <w:vAlign w:val="bottom"/>
            <w:hideMark/>
          </w:tcPr>
          <w:p w14:paraId="24B50E3B"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11 h 26</w:t>
            </w:r>
          </w:p>
        </w:tc>
      </w:tr>
      <w:tr w:rsidR="00543FCB" w:rsidRPr="0046299E" w14:paraId="59F06318" w14:textId="77777777" w:rsidTr="006025A7">
        <w:trPr>
          <w:gridAfter w:val="3"/>
          <w:wAfter w:w="2556" w:type="dxa"/>
          <w:trHeight w:val="255"/>
        </w:trPr>
        <w:tc>
          <w:tcPr>
            <w:tcW w:w="2708" w:type="dxa"/>
            <w:tcBorders>
              <w:top w:val="nil"/>
              <w:left w:val="single" w:sz="4" w:space="0" w:color="auto"/>
              <w:bottom w:val="nil"/>
              <w:right w:val="nil"/>
            </w:tcBorders>
            <w:shd w:val="clear" w:color="auto" w:fill="auto"/>
            <w:noWrap/>
            <w:vAlign w:val="bottom"/>
            <w:hideMark/>
          </w:tcPr>
          <w:p w14:paraId="16166423" w14:textId="77777777" w:rsidR="00543FCB" w:rsidRPr="0046299E" w:rsidRDefault="00543FCB" w:rsidP="006025A7">
            <w:pPr>
              <w:spacing w:after="0" w:line="240" w:lineRule="auto"/>
              <w:rPr>
                <w:rFonts w:eastAsia="Times New Roman" w:cs="Arial"/>
                <w:lang w:eastAsia="fr-FR"/>
              </w:rPr>
            </w:pPr>
            <w:r w:rsidRPr="0046299E">
              <w:rPr>
                <w:rFonts w:eastAsia="Times New Roman" w:cs="Arial"/>
                <w:lang w:eastAsia="fr-FR"/>
              </w:rPr>
              <w:t>Travail, études, formation (y c. trajets)</w:t>
            </w:r>
          </w:p>
        </w:tc>
        <w:tc>
          <w:tcPr>
            <w:tcW w:w="850" w:type="dxa"/>
            <w:tcBorders>
              <w:top w:val="nil"/>
              <w:left w:val="single" w:sz="4" w:space="0" w:color="auto"/>
              <w:bottom w:val="nil"/>
              <w:right w:val="nil"/>
            </w:tcBorders>
            <w:shd w:val="clear" w:color="auto" w:fill="auto"/>
            <w:noWrap/>
            <w:vAlign w:val="bottom"/>
            <w:hideMark/>
          </w:tcPr>
          <w:p w14:paraId="740C425E"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16</w:t>
            </w:r>
          </w:p>
        </w:tc>
        <w:tc>
          <w:tcPr>
            <w:tcW w:w="851" w:type="dxa"/>
            <w:tcBorders>
              <w:top w:val="nil"/>
              <w:left w:val="single" w:sz="4" w:space="0" w:color="auto"/>
              <w:bottom w:val="nil"/>
              <w:right w:val="single" w:sz="4" w:space="0" w:color="auto"/>
            </w:tcBorders>
            <w:shd w:val="clear" w:color="auto" w:fill="auto"/>
            <w:noWrap/>
            <w:vAlign w:val="bottom"/>
            <w:hideMark/>
          </w:tcPr>
          <w:p w14:paraId="155AFE12"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27</w:t>
            </w:r>
          </w:p>
        </w:tc>
        <w:tc>
          <w:tcPr>
            <w:tcW w:w="850" w:type="dxa"/>
            <w:tcBorders>
              <w:top w:val="nil"/>
              <w:left w:val="nil"/>
              <w:bottom w:val="nil"/>
              <w:right w:val="single" w:sz="4" w:space="0" w:color="auto"/>
            </w:tcBorders>
            <w:shd w:val="clear" w:color="auto" w:fill="auto"/>
            <w:noWrap/>
            <w:vAlign w:val="bottom"/>
            <w:hideMark/>
          </w:tcPr>
          <w:p w14:paraId="5ED1BDFF"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31</w:t>
            </w:r>
          </w:p>
        </w:tc>
        <w:tc>
          <w:tcPr>
            <w:tcW w:w="851" w:type="dxa"/>
            <w:tcBorders>
              <w:top w:val="nil"/>
              <w:left w:val="nil"/>
              <w:bottom w:val="nil"/>
              <w:right w:val="nil"/>
            </w:tcBorders>
            <w:shd w:val="clear" w:color="auto" w:fill="auto"/>
            <w:noWrap/>
            <w:vAlign w:val="bottom"/>
            <w:hideMark/>
          </w:tcPr>
          <w:p w14:paraId="2F72C817"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5 h 47</w:t>
            </w:r>
          </w:p>
        </w:tc>
        <w:tc>
          <w:tcPr>
            <w:tcW w:w="850" w:type="dxa"/>
            <w:gridSpan w:val="3"/>
            <w:tcBorders>
              <w:top w:val="nil"/>
              <w:left w:val="single" w:sz="4" w:space="0" w:color="auto"/>
              <w:bottom w:val="nil"/>
              <w:right w:val="single" w:sz="4" w:space="0" w:color="auto"/>
            </w:tcBorders>
            <w:shd w:val="clear" w:color="auto" w:fill="auto"/>
            <w:noWrap/>
            <w:vAlign w:val="bottom"/>
            <w:hideMark/>
          </w:tcPr>
          <w:p w14:paraId="6172D5C6"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5 h 30</w:t>
            </w:r>
          </w:p>
        </w:tc>
        <w:tc>
          <w:tcPr>
            <w:tcW w:w="808" w:type="dxa"/>
            <w:tcBorders>
              <w:top w:val="nil"/>
              <w:left w:val="nil"/>
              <w:bottom w:val="nil"/>
              <w:right w:val="single" w:sz="4" w:space="0" w:color="auto"/>
            </w:tcBorders>
            <w:shd w:val="clear" w:color="auto" w:fill="auto"/>
            <w:noWrap/>
            <w:vAlign w:val="bottom"/>
            <w:hideMark/>
          </w:tcPr>
          <w:p w14:paraId="0D7FE858"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5 h 15</w:t>
            </w:r>
          </w:p>
        </w:tc>
        <w:tc>
          <w:tcPr>
            <w:tcW w:w="893" w:type="dxa"/>
            <w:tcBorders>
              <w:top w:val="nil"/>
              <w:left w:val="nil"/>
              <w:bottom w:val="nil"/>
              <w:right w:val="single" w:sz="4" w:space="0" w:color="auto"/>
            </w:tcBorders>
            <w:shd w:val="clear" w:color="auto" w:fill="auto"/>
            <w:noWrap/>
            <w:vAlign w:val="bottom"/>
            <w:hideMark/>
          </w:tcPr>
          <w:p w14:paraId="7F014285"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30</w:t>
            </w:r>
          </w:p>
        </w:tc>
        <w:tc>
          <w:tcPr>
            <w:tcW w:w="851" w:type="dxa"/>
            <w:gridSpan w:val="2"/>
            <w:tcBorders>
              <w:top w:val="nil"/>
              <w:left w:val="nil"/>
              <w:bottom w:val="nil"/>
              <w:right w:val="single" w:sz="4" w:space="0" w:color="auto"/>
            </w:tcBorders>
            <w:shd w:val="clear" w:color="auto" w:fill="auto"/>
            <w:noWrap/>
            <w:vAlign w:val="bottom"/>
            <w:hideMark/>
          </w:tcPr>
          <w:p w14:paraId="6E61DE40"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28</w:t>
            </w:r>
          </w:p>
        </w:tc>
        <w:tc>
          <w:tcPr>
            <w:tcW w:w="850" w:type="dxa"/>
            <w:gridSpan w:val="3"/>
            <w:tcBorders>
              <w:top w:val="nil"/>
              <w:left w:val="nil"/>
              <w:bottom w:val="nil"/>
              <w:right w:val="single" w:sz="4" w:space="0" w:color="auto"/>
            </w:tcBorders>
            <w:shd w:val="clear" w:color="auto" w:fill="auto"/>
            <w:noWrap/>
            <w:vAlign w:val="bottom"/>
            <w:hideMark/>
          </w:tcPr>
          <w:p w14:paraId="3B9839DB"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22</w:t>
            </w:r>
          </w:p>
        </w:tc>
      </w:tr>
      <w:tr w:rsidR="00543FCB" w:rsidRPr="0046299E" w14:paraId="15AD8F99" w14:textId="77777777" w:rsidTr="006025A7">
        <w:trPr>
          <w:gridAfter w:val="3"/>
          <w:wAfter w:w="2556" w:type="dxa"/>
          <w:trHeight w:val="255"/>
        </w:trPr>
        <w:tc>
          <w:tcPr>
            <w:tcW w:w="2708" w:type="dxa"/>
            <w:tcBorders>
              <w:top w:val="nil"/>
              <w:left w:val="single" w:sz="4" w:space="0" w:color="auto"/>
              <w:bottom w:val="nil"/>
              <w:right w:val="nil"/>
            </w:tcBorders>
            <w:shd w:val="clear" w:color="auto" w:fill="auto"/>
            <w:noWrap/>
            <w:vAlign w:val="bottom"/>
            <w:hideMark/>
          </w:tcPr>
          <w:p w14:paraId="76167611" w14:textId="77777777" w:rsidR="00543FCB" w:rsidRPr="0046299E" w:rsidRDefault="00543FCB" w:rsidP="006025A7">
            <w:pPr>
              <w:spacing w:after="0" w:line="240" w:lineRule="auto"/>
              <w:rPr>
                <w:rFonts w:eastAsia="Times New Roman" w:cs="Arial"/>
                <w:lang w:eastAsia="fr-FR"/>
              </w:rPr>
            </w:pPr>
            <w:r w:rsidRPr="0046299E">
              <w:rPr>
                <w:rFonts w:eastAsia="Times New Roman" w:cs="Arial"/>
                <w:lang w:eastAsia="fr-FR"/>
              </w:rPr>
              <w:t>Temps domestique</w:t>
            </w:r>
          </w:p>
        </w:tc>
        <w:tc>
          <w:tcPr>
            <w:tcW w:w="850" w:type="dxa"/>
            <w:tcBorders>
              <w:top w:val="nil"/>
              <w:left w:val="single" w:sz="4" w:space="0" w:color="auto"/>
              <w:bottom w:val="nil"/>
              <w:right w:val="nil"/>
            </w:tcBorders>
            <w:shd w:val="clear" w:color="auto" w:fill="auto"/>
            <w:noWrap/>
            <w:vAlign w:val="bottom"/>
            <w:hideMark/>
          </w:tcPr>
          <w:p w14:paraId="56BC6F06"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5 h 07</w:t>
            </w:r>
          </w:p>
        </w:tc>
        <w:tc>
          <w:tcPr>
            <w:tcW w:w="851" w:type="dxa"/>
            <w:tcBorders>
              <w:top w:val="nil"/>
              <w:left w:val="single" w:sz="4" w:space="0" w:color="auto"/>
              <w:bottom w:val="nil"/>
              <w:right w:val="single" w:sz="4" w:space="0" w:color="auto"/>
            </w:tcBorders>
            <w:shd w:val="clear" w:color="auto" w:fill="auto"/>
            <w:noWrap/>
            <w:vAlign w:val="bottom"/>
            <w:hideMark/>
          </w:tcPr>
          <w:p w14:paraId="15FC14F8"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36</w:t>
            </w:r>
          </w:p>
        </w:tc>
        <w:tc>
          <w:tcPr>
            <w:tcW w:w="850" w:type="dxa"/>
            <w:tcBorders>
              <w:top w:val="nil"/>
              <w:left w:val="nil"/>
              <w:bottom w:val="nil"/>
              <w:right w:val="single" w:sz="4" w:space="0" w:color="auto"/>
            </w:tcBorders>
            <w:shd w:val="clear" w:color="auto" w:fill="auto"/>
            <w:noWrap/>
            <w:vAlign w:val="bottom"/>
            <w:hideMark/>
          </w:tcPr>
          <w:p w14:paraId="02BD3521"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01</w:t>
            </w:r>
          </w:p>
        </w:tc>
        <w:tc>
          <w:tcPr>
            <w:tcW w:w="851" w:type="dxa"/>
            <w:tcBorders>
              <w:top w:val="nil"/>
              <w:left w:val="nil"/>
              <w:bottom w:val="nil"/>
              <w:right w:val="nil"/>
            </w:tcBorders>
            <w:shd w:val="clear" w:color="auto" w:fill="auto"/>
            <w:noWrap/>
            <w:vAlign w:val="bottom"/>
            <w:hideMark/>
          </w:tcPr>
          <w:p w14:paraId="2FABEDF5"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2 h 07</w:t>
            </w:r>
          </w:p>
        </w:tc>
        <w:tc>
          <w:tcPr>
            <w:tcW w:w="850" w:type="dxa"/>
            <w:gridSpan w:val="3"/>
            <w:tcBorders>
              <w:top w:val="nil"/>
              <w:left w:val="single" w:sz="4" w:space="0" w:color="auto"/>
              <w:bottom w:val="nil"/>
              <w:right w:val="single" w:sz="4" w:space="0" w:color="auto"/>
            </w:tcBorders>
            <w:shd w:val="clear" w:color="auto" w:fill="auto"/>
            <w:noWrap/>
            <w:vAlign w:val="bottom"/>
            <w:hideMark/>
          </w:tcPr>
          <w:p w14:paraId="71D4A7F8"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2 h 13</w:t>
            </w:r>
          </w:p>
        </w:tc>
        <w:tc>
          <w:tcPr>
            <w:tcW w:w="808" w:type="dxa"/>
            <w:tcBorders>
              <w:top w:val="nil"/>
              <w:left w:val="nil"/>
              <w:bottom w:val="nil"/>
              <w:right w:val="single" w:sz="4" w:space="0" w:color="auto"/>
            </w:tcBorders>
            <w:shd w:val="clear" w:color="auto" w:fill="auto"/>
            <w:noWrap/>
            <w:vAlign w:val="bottom"/>
            <w:hideMark/>
          </w:tcPr>
          <w:p w14:paraId="063CCF61"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2 h 13</w:t>
            </w:r>
          </w:p>
        </w:tc>
        <w:tc>
          <w:tcPr>
            <w:tcW w:w="893" w:type="dxa"/>
            <w:tcBorders>
              <w:top w:val="nil"/>
              <w:left w:val="nil"/>
              <w:bottom w:val="nil"/>
              <w:right w:val="single" w:sz="4" w:space="0" w:color="auto"/>
            </w:tcBorders>
            <w:shd w:val="clear" w:color="auto" w:fill="auto"/>
            <w:noWrap/>
            <w:vAlign w:val="bottom"/>
            <w:hideMark/>
          </w:tcPr>
          <w:p w14:paraId="65EC807F"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39</w:t>
            </w:r>
          </w:p>
        </w:tc>
        <w:tc>
          <w:tcPr>
            <w:tcW w:w="851" w:type="dxa"/>
            <w:gridSpan w:val="2"/>
            <w:tcBorders>
              <w:top w:val="nil"/>
              <w:left w:val="nil"/>
              <w:bottom w:val="nil"/>
              <w:right w:val="single" w:sz="4" w:space="0" w:color="auto"/>
            </w:tcBorders>
            <w:shd w:val="clear" w:color="auto" w:fill="auto"/>
            <w:noWrap/>
            <w:vAlign w:val="bottom"/>
            <w:hideMark/>
          </w:tcPr>
          <w:p w14:paraId="3D0A742F"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25</w:t>
            </w:r>
          </w:p>
        </w:tc>
        <w:tc>
          <w:tcPr>
            <w:tcW w:w="850" w:type="dxa"/>
            <w:gridSpan w:val="3"/>
            <w:tcBorders>
              <w:top w:val="nil"/>
              <w:left w:val="nil"/>
              <w:bottom w:val="nil"/>
              <w:right w:val="single" w:sz="4" w:space="0" w:color="auto"/>
            </w:tcBorders>
            <w:shd w:val="clear" w:color="auto" w:fill="auto"/>
            <w:noWrap/>
            <w:vAlign w:val="bottom"/>
            <w:hideMark/>
          </w:tcPr>
          <w:p w14:paraId="55180611"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07</w:t>
            </w:r>
          </w:p>
        </w:tc>
      </w:tr>
      <w:tr w:rsidR="00543FCB" w:rsidRPr="0046299E" w14:paraId="4604C636" w14:textId="77777777" w:rsidTr="006025A7">
        <w:trPr>
          <w:gridAfter w:val="3"/>
          <w:wAfter w:w="2556" w:type="dxa"/>
          <w:trHeight w:val="255"/>
        </w:trPr>
        <w:tc>
          <w:tcPr>
            <w:tcW w:w="2708" w:type="dxa"/>
            <w:tcBorders>
              <w:top w:val="nil"/>
              <w:left w:val="single" w:sz="4" w:space="0" w:color="auto"/>
              <w:bottom w:val="nil"/>
              <w:right w:val="nil"/>
            </w:tcBorders>
            <w:shd w:val="clear" w:color="auto" w:fill="auto"/>
            <w:noWrap/>
            <w:vAlign w:val="bottom"/>
            <w:hideMark/>
          </w:tcPr>
          <w:p w14:paraId="3E6A96C1" w14:textId="77777777" w:rsidR="00543FCB" w:rsidRPr="0046299E" w:rsidRDefault="00543FCB" w:rsidP="006025A7">
            <w:pPr>
              <w:spacing w:after="0" w:line="240" w:lineRule="auto"/>
              <w:ind w:firstLineChars="200" w:firstLine="440"/>
              <w:rPr>
                <w:rFonts w:eastAsia="Times New Roman" w:cs="Arial"/>
                <w:lang w:eastAsia="fr-FR"/>
              </w:rPr>
            </w:pPr>
            <w:bookmarkStart w:id="14" w:name="RANGE!A8:J10"/>
            <w:r w:rsidRPr="0046299E">
              <w:rPr>
                <w:rFonts w:eastAsia="Times New Roman" w:cs="Arial"/>
                <w:lang w:eastAsia="fr-FR"/>
              </w:rPr>
              <w:t>Ménage, courses</w:t>
            </w:r>
            <w:bookmarkEnd w:id="14"/>
          </w:p>
        </w:tc>
        <w:tc>
          <w:tcPr>
            <w:tcW w:w="850" w:type="dxa"/>
            <w:tcBorders>
              <w:top w:val="nil"/>
              <w:left w:val="single" w:sz="4" w:space="0" w:color="auto"/>
              <w:bottom w:val="nil"/>
              <w:right w:val="nil"/>
            </w:tcBorders>
            <w:shd w:val="clear" w:color="auto" w:fill="auto"/>
            <w:noWrap/>
            <w:vAlign w:val="bottom"/>
            <w:hideMark/>
          </w:tcPr>
          <w:p w14:paraId="1A265078"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10</w:t>
            </w:r>
          </w:p>
        </w:tc>
        <w:tc>
          <w:tcPr>
            <w:tcW w:w="851" w:type="dxa"/>
            <w:tcBorders>
              <w:top w:val="nil"/>
              <w:left w:val="single" w:sz="4" w:space="0" w:color="auto"/>
              <w:bottom w:val="nil"/>
              <w:right w:val="single" w:sz="4" w:space="0" w:color="auto"/>
            </w:tcBorders>
            <w:shd w:val="clear" w:color="auto" w:fill="auto"/>
            <w:noWrap/>
            <w:vAlign w:val="bottom"/>
            <w:hideMark/>
          </w:tcPr>
          <w:p w14:paraId="4AE9C3B7"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40</w:t>
            </w:r>
          </w:p>
        </w:tc>
        <w:tc>
          <w:tcPr>
            <w:tcW w:w="850" w:type="dxa"/>
            <w:tcBorders>
              <w:top w:val="nil"/>
              <w:left w:val="nil"/>
              <w:bottom w:val="nil"/>
              <w:right w:val="single" w:sz="4" w:space="0" w:color="auto"/>
            </w:tcBorders>
            <w:shd w:val="clear" w:color="auto" w:fill="auto"/>
            <w:noWrap/>
            <w:vAlign w:val="bottom"/>
            <w:hideMark/>
          </w:tcPr>
          <w:p w14:paraId="05061F32"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01</w:t>
            </w:r>
          </w:p>
        </w:tc>
        <w:tc>
          <w:tcPr>
            <w:tcW w:w="851" w:type="dxa"/>
            <w:tcBorders>
              <w:top w:val="nil"/>
              <w:left w:val="nil"/>
              <w:bottom w:val="nil"/>
              <w:right w:val="nil"/>
            </w:tcBorders>
            <w:shd w:val="clear" w:color="auto" w:fill="auto"/>
            <w:noWrap/>
            <w:vAlign w:val="bottom"/>
            <w:hideMark/>
          </w:tcPr>
          <w:p w14:paraId="56E7813A"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 h 10</w:t>
            </w:r>
          </w:p>
        </w:tc>
        <w:tc>
          <w:tcPr>
            <w:tcW w:w="850" w:type="dxa"/>
            <w:gridSpan w:val="3"/>
            <w:tcBorders>
              <w:top w:val="nil"/>
              <w:left w:val="single" w:sz="4" w:space="0" w:color="auto"/>
              <w:bottom w:val="nil"/>
              <w:right w:val="single" w:sz="4" w:space="0" w:color="auto"/>
            </w:tcBorders>
            <w:shd w:val="clear" w:color="auto" w:fill="auto"/>
            <w:noWrap/>
            <w:vAlign w:val="bottom"/>
            <w:hideMark/>
          </w:tcPr>
          <w:p w14:paraId="0A557387"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 h 15</w:t>
            </w:r>
          </w:p>
        </w:tc>
        <w:tc>
          <w:tcPr>
            <w:tcW w:w="808" w:type="dxa"/>
            <w:tcBorders>
              <w:top w:val="nil"/>
              <w:left w:val="nil"/>
              <w:bottom w:val="nil"/>
              <w:right w:val="single" w:sz="4" w:space="0" w:color="auto"/>
            </w:tcBorders>
            <w:shd w:val="clear" w:color="auto" w:fill="auto"/>
            <w:noWrap/>
            <w:vAlign w:val="bottom"/>
            <w:hideMark/>
          </w:tcPr>
          <w:p w14:paraId="0B3DB346"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1 h 17</w:t>
            </w:r>
          </w:p>
        </w:tc>
        <w:tc>
          <w:tcPr>
            <w:tcW w:w="893" w:type="dxa"/>
            <w:tcBorders>
              <w:top w:val="nil"/>
              <w:left w:val="nil"/>
              <w:bottom w:val="nil"/>
              <w:right w:val="single" w:sz="4" w:space="0" w:color="auto"/>
            </w:tcBorders>
            <w:shd w:val="clear" w:color="auto" w:fill="auto"/>
            <w:noWrap/>
            <w:vAlign w:val="bottom"/>
            <w:hideMark/>
          </w:tcPr>
          <w:p w14:paraId="591344DE"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2 h 42</w:t>
            </w:r>
          </w:p>
        </w:tc>
        <w:tc>
          <w:tcPr>
            <w:tcW w:w="851" w:type="dxa"/>
            <w:gridSpan w:val="2"/>
            <w:tcBorders>
              <w:top w:val="nil"/>
              <w:left w:val="nil"/>
              <w:bottom w:val="nil"/>
              <w:right w:val="single" w:sz="4" w:space="0" w:color="auto"/>
            </w:tcBorders>
            <w:shd w:val="clear" w:color="auto" w:fill="auto"/>
            <w:noWrap/>
            <w:vAlign w:val="bottom"/>
            <w:hideMark/>
          </w:tcPr>
          <w:p w14:paraId="5345DA94"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2 h 28</w:t>
            </w:r>
          </w:p>
        </w:tc>
        <w:tc>
          <w:tcPr>
            <w:tcW w:w="850" w:type="dxa"/>
            <w:gridSpan w:val="3"/>
            <w:tcBorders>
              <w:top w:val="nil"/>
              <w:left w:val="nil"/>
              <w:bottom w:val="nil"/>
              <w:right w:val="single" w:sz="4" w:space="0" w:color="auto"/>
            </w:tcBorders>
            <w:shd w:val="clear" w:color="auto" w:fill="auto"/>
            <w:noWrap/>
            <w:vAlign w:val="bottom"/>
            <w:hideMark/>
          </w:tcPr>
          <w:p w14:paraId="39DF491E"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2 h 10</w:t>
            </w:r>
          </w:p>
        </w:tc>
      </w:tr>
      <w:tr w:rsidR="00543FCB" w:rsidRPr="0046299E" w14:paraId="406DD90C" w14:textId="77777777" w:rsidTr="006025A7">
        <w:trPr>
          <w:gridAfter w:val="3"/>
          <w:wAfter w:w="2556" w:type="dxa"/>
          <w:trHeight w:val="255"/>
        </w:trPr>
        <w:tc>
          <w:tcPr>
            <w:tcW w:w="2708" w:type="dxa"/>
            <w:tcBorders>
              <w:top w:val="nil"/>
              <w:left w:val="single" w:sz="4" w:space="0" w:color="auto"/>
              <w:bottom w:val="nil"/>
              <w:right w:val="nil"/>
            </w:tcBorders>
            <w:shd w:val="clear" w:color="auto" w:fill="auto"/>
            <w:noWrap/>
            <w:vAlign w:val="bottom"/>
            <w:hideMark/>
          </w:tcPr>
          <w:p w14:paraId="4034D5F1" w14:textId="77777777" w:rsidR="00543FCB" w:rsidRPr="0046299E" w:rsidRDefault="00543FCB" w:rsidP="006025A7">
            <w:pPr>
              <w:spacing w:after="0" w:line="240" w:lineRule="auto"/>
              <w:ind w:firstLineChars="200" w:firstLine="440"/>
              <w:rPr>
                <w:rFonts w:eastAsia="Times New Roman" w:cs="Arial"/>
                <w:lang w:eastAsia="fr-FR"/>
              </w:rPr>
            </w:pPr>
            <w:r w:rsidRPr="0046299E">
              <w:rPr>
                <w:rFonts w:eastAsia="Times New Roman" w:cs="Arial"/>
                <w:lang w:eastAsia="fr-FR"/>
              </w:rPr>
              <w:t>Soins aux enfants</w:t>
            </w:r>
          </w:p>
        </w:tc>
        <w:tc>
          <w:tcPr>
            <w:tcW w:w="850" w:type="dxa"/>
            <w:tcBorders>
              <w:top w:val="nil"/>
              <w:left w:val="single" w:sz="4" w:space="0" w:color="auto"/>
              <w:bottom w:val="nil"/>
              <w:right w:val="nil"/>
            </w:tcBorders>
            <w:shd w:val="clear" w:color="auto" w:fill="auto"/>
            <w:noWrap/>
            <w:vAlign w:val="bottom"/>
            <w:hideMark/>
          </w:tcPr>
          <w:p w14:paraId="46004D9A"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42</w:t>
            </w:r>
          </w:p>
        </w:tc>
        <w:tc>
          <w:tcPr>
            <w:tcW w:w="851" w:type="dxa"/>
            <w:tcBorders>
              <w:top w:val="nil"/>
              <w:left w:val="single" w:sz="4" w:space="0" w:color="auto"/>
              <w:bottom w:val="nil"/>
              <w:right w:val="single" w:sz="4" w:space="0" w:color="auto"/>
            </w:tcBorders>
            <w:shd w:val="clear" w:color="auto" w:fill="auto"/>
            <w:noWrap/>
            <w:vAlign w:val="bottom"/>
            <w:hideMark/>
          </w:tcPr>
          <w:p w14:paraId="14ADD8A0"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38</w:t>
            </w:r>
          </w:p>
        </w:tc>
        <w:tc>
          <w:tcPr>
            <w:tcW w:w="850" w:type="dxa"/>
            <w:tcBorders>
              <w:top w:val="nil"/>
              <w:left w:val="nil"/>
              <w:bottom w:val="nil"/>
              <w:right w:val="single" w:sz="4" w:space="0" w:color="auto"/>
            </w:tcBorders>
            <w:shd w:val="clear" w:color="auto" w:fill="auto"/>
            <w:noWrap/>
            <w:vAlign w:val="bottom"/>
            <w:hideMark/>
          </w:tcPr>
          <w:p w14:paraId="6C5C3722"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45</w:t>
            </w:r>
          </w:p>
        </w:tc>
        <w:tc>
          <w:tcPr>
            <w:tcW w:w="851" w:type="dxa"/>
            <w:tcBorders>
              <w:top w:val="nil"/>
              <w:left w:val="nil"/>
              <w:bottom w:val="nil"/>
              <w:right w:val="nil"/>
            </w:tcBorders>
            <w:shd w:val="clear" w:color="auto" w:fill="auto"/>
            <w:noWrap/>
            <w:vAlign w:val="bottom"/>
            <w:hideMark/>
          </w:tcPr>
          <w:p w14:paraId="28BBF85B"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10</w:t>
            </w:r>
          </w:p>
        </w:tc>
        <w:tc>
          <w:tcPr>
            <w:tcW w:w="850" w:type="dxa"/>
            <w:gridSpan w:val="3"/>
            <w:tcBorders>
              <w:top w:val="nil"/>
              <w:left w:val="single" w:sz="4" w:space="0" w:color="auto"/>
              <w:bottom w:val="nil"/>
              <w:right w:val="single" w:sz="4" w:space="0" w:color="auto"/>
            </w:tcBorders>
            <w:shd w:val="clear" w:color="auto" w:fill="auto"/>
            <w:noWrap/>
            <w:vAlign w:val="bottom"/>
            <w:hideMark/>
          </w:tcPr>
          <w:p w14:paraId="4E338F34"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11</w:t>
            </w:r>
          </w:p>
        </w:tc>
        <w:tc>
          <w:tcPr>
            <w:tcW w:w="808" w:type="dxa"/>
            <w:tcBorders>
              <w:top w:val="nil"/>
              <w:left w:val="nil"/>
              <w:bottom w:val="nil"/>
              <w:right w:val="single" w:sz="4" w:space="0" w:color="auto"/>
            </w:tcBorders>
            <w:shd w:val="clear" w:color="auto" w:fill="auto"/>
            <w:noWrap/>
            <w:vAlign w:val="bottom"/>
            <w:hideMark/>
          </w:tcPr>
          <w:p w14:paraId="2B09970F"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19</w:t>
            </w:r>
          </w:p>
        </w:tc>
        <w:tc>
          <w:tcPr>
            <w:tcW w:w="893" w:type="dxa"/>
            <w:tcBorders>
              <w:top w:val="nil"/>
              <w:left w:val="nil"/>
              <w:bottom w:val="nil"/>
              <w:right w:val="single" w:sz="4" w:space="0" w:color="auto"/>
            </w:tcBorders>
            <w:shd w:val="clear" w:color="auto" w:fill="auto"/>
            <w:noWrap/>
            <w:vAlign w:val="bottom"/>
            <w:hideMark/>
          </w:tcPr>
          <w:p w14:paraId="29F4D3C5"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26</w:t>
            </w:r>
          </w:p>
        </w:tc>
        <w:tc>
          <w:tcPr>
            <w:tcW w:w="851" w:type="dxa"/>
            <w:gridSpan w:val="2"/>
            <w:tcBorders>
              <w:top w:val="nil"/>
              <w:left w:val="nil"/>
              <w:bottom w:val="nil"/>
              <w:right w:val="single" w:sz="4" w:space="0" w:color="auto"/>
            </w:tcBorders>
            <w:shd w:val="clear" w:color="auto" w:fill="auto"/>
            <w:noWrap/>
            <w:vAlign w:val="bottom"/>
            <w:hideMark/>
          </w:tcPr>
          <w:p w14:paraId="306D04AF"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25</w:t>
            </w:r>
          </w:p>
        </w:tc>
        <w:tc>
          <w:tcPr>
            <w:tcW w:w="850" w:type="dxa"/>
            <w:gridSpan w:val="3"/>
            <w:tcBorders>
              <w:top w:val="nil"/>
              <w:left w:val="nil"/>
              <w:bottom w:val="nil"/>
              <w:right w:val="single" w:sz="4" w:space="0" w:color="auto"/>
            </w:tcBorders>
            <w:shd w:val="clear" w:color="auto" w:fill="auto"/>
            <w:noWrap/>
            <w:vAlign w:val="bottom"/>
            <w:hideMark/>
          </w:tcPr>
          <w:p w14:paraId="6159786D"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32</w:t>
            </w:r>
          </w:p>
        </w:tc>
      </w:tr>
      <w:tr w:rsidR="00543FCB" w:rsidRPr="0046299E" w14:paraId="62645887" w14:textId="77777777" w:rsidTr="006025A7">
        <w:trPr>
          <w:gridAfter w:val="3"/>
          <w:wAfter w:w="2556" w:type="dxa"/>
          <w:trHeight w:val="255"/>
        </w:trPr>
        <w:tc>
          <w:tcPr>
            <w:tcW w:w="2708" w:type="dxa"/>
            <w:tcBorders>
              <w:top w:val="nil"/>
              <w:left w:val="single" w:sz="4" w:space="0" w:color="auto"/>
              <w:bottom w:val="nil"/>
              <w:right w:val="nil"/>
            </w:tcBorders>
            <w:shd w:val="clear" w:color="auto" w:fill="auto"/>
            <w:noWrap/>
            <w:vAlign w:val="bottom"/>
            <w:hideMark/>
          </w:tcPr>
          <w:p w14:paraId="512C66F8" w14:textId="77777777" w:rsidR="00543FCB" w:rsidRPr="0046299E" w:rsidRDefault="00543FCB" w:rsidP="006025A7">
            <w:pPr>
              <w:spacing w:after="0" w:line="240" w:lineRule="auto"/>
              <w:ind w:firstLineChars="200" w:firstLine="440"/>
              <w:rPr>
                <w:rFonts w:eastAsia="Times New Roman" w:cs="Arial"/>
                <w:lang w:eastAsia="fr-FR"/>
              </w:rPr>
            </w:pPr>
            <w:r w:rsidRPr="0046299E">
              <w:rPr>
                <w:rFonts w:eastAsia="Times New Roman" w:cs="Arial"/>
                <w:lang w:eastAsia="fr-FR"/>
              </w:rPr>
              <w:t>Jardinage, bricolage</w:t>
            </w:r>
          </w:p>
        </w:tc>
        <w:tc>
          <w:tcPr>
            <w:tcW w:w="850" w:type="dxa"/>
            <w:tcBorders>
              <w:top w:val="nil"/>
              <w:left w:val="single" w:sz="4" w:space="0" w:color="auto"/>
              <w:bottom w:val="nil"/>
              <w:right w:val="nil"/>
            </w:tcBorders>
            <w:shd w:val="clear" w:color="auto" w:fill="auto"/>
            <w:noWrap/>
            <w:vAlign w:val="bottom"/>
            <w:hideMark/>
          </w:tcPr>
          <w:p w14:paraId="2F77081E"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15</w:t>
            </w:r>
          </w:p>
        </w:tc>
        <w:tc>
          <w:tcPr>
            <w:tcW w:w="851" w:type="dxa"/>
            <w:tcBorders>
              <w:top w:val="nil"/>
              <w:left w:val="single" w:sz="4" w:space="0" w:color="auto"/>
              <w:bottom w:val="nil"/>
              <w:right w:val="single" w:sz="4" w:space="0" w:color="auto"/>
            </w:tcBorders>
            <w:shd w:val="clear" w:color="auto" w:fill="auto"/>
            <w:noWrap/>
            <w:vAlign w:val="bottom"/>
            <w:hideMark/>
          </w:tcPr>
          <w:p w14:paraId="047F4071"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18</w:t>
            </w:r>
          </w:p>
        </w:tc>
        <w:tc>
          <w:tcPr>
            <w:tcW w:w="850" w:type="dxa"/>
            <w:tcBorders>
              <w:top w:val="nil"/>
              <w:left w:val="nil"/>
              <w:bottom w:val="nil"/>
              <w:right w:val="single" w:sz="4" w:space="0" w:color="auto"/>
            </w:tcBorders>
            <w:shd w:val="clear" w:color="auto" w:fill="auto"/>
            <w:noWrap/>
            <w:vAlign w:val="bottom"/>
            <w:hideMark/>
          </w:tcPr>
          <w:p w14:paraId="20D7E4DA"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15</w:t>
            </w:r>
          </w:p>
        </w:tc>
        <w:tc>
          <w:tcPr>
            <w:tcW w:w="851" w:type="dxa"/>
            <w:tcBorders>
              <w:top w:val="nil"/>
              <w:left w:val="nil"/>
              <w:bottom w:val="nil"/>
              <w:right w:val="nil"/>
            </w:tcBorders>
            <w:shd w:val="clear" w:color="auto" w:fill="auto"/>
            <w:noWrap/>
            <w:vAlign w:val="bottom"/>
            <w:hideMark/>
          </w:tcPr>
          <w:p w14:paraId="157342B5"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47</w:t>
            </w:r>
          </w:p>
        </w:tc>
        <w:tc>
          <w:tcPr>
            <w:tcW w:w="850" w:type="dxa"/>
            <w:gridSpan w:val="3"/>
            <w:tcBorders>
              <w:top w:val="nil"/>
              <w:left w:val="single" w:sz="4" w:space="0" w:color="auto"/>
              <w:bottom w:val="nil"/>
              <w:right w:val="single" w:sz="4" w:space="0" w:color="auto"/>
            </w:tcBorders>
            <w:shd w:val="clear" w:color="auto" w:fill="auto"/>
            <w:noWrap/>
            <w:vAlign w:val="bottom"/>
            <w:hideMark/>
          </w:tcPr>
          <w:p w14:paraId="01D2E67C"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47</w:t>
            </w:r>
          </w:p>
        </w:tc>
        <w:tc>
          <w:tcPr>
            <w:tcW w:w="808" w:type="dxa"/>
            <w:tcBorders>
              <w:top w:val="nil"/>
              <w:left w:val="nil"/>
              <w:bottom w:val="nil"/>
              <w:right w:val="single" w:sz="4" w:space="0" w:color="auto"/>
            </w:tcBorders>
            <w:shd w:val="clear" w:color="auto" w:fill="auto"/>
            <w:noWrap/>
            <w:vAlign w:val="bottom"/>
            <w:hideMark/>
          </w:tcPr>
          <w:p w14:paraId="12E0D687"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37</w:t>
            </w:r>
          </w:p>
        </w:tc>
        <w:tc>
          <w:tcPr>
            <w:tcW w:w="893" w:type="dxa"/>
            <w:tcBorders>
              <w:top w:val="nil"/>
              <w:left w:val="nil"/>
              <w:bottom w:val="nil"/>
              <w:right w:val="single" w:sz="4" w:space="0" w:color="auto"/>
            </w:tcBorders>
            <w:shd w:val="clear" w:color="auto" w:fill="auto"/>
            <w:noWrap/>
            <w:vAlign w:val="bottom"/>
            <w:hideMark/>
          </w:tcPr>
          <w:p w14:paraId="5692A45A"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31</w:t>
            </w:r>
          </w:p>
        </w:tc>
        <w:tc>
          <w:tcPr>
            <w:tcW w:w="851" w:type="dxa"/>
            <w:gridSpan w:val="2"/>
            <w:tcBorders>
              <w:top w:val="nil"/>
              <w:left w:val="nil"/>
              <w:bottom w:val="nil"/>
              <w:right w:val="single" w:sz="4" w:space="0" w:color="auto"/>
            </w:tcBorders>
            <w:shd w:val="clear" w:color="auto" w:fill="auto"/>
            <w:noWrap/>
            <w:vAlign w:val="bottom"/>
            <w:hideMark/>
          </w:tcPr>
          <w:p w14:paraId="52B80116"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32</w:t>
            </w:r>
          </w:p>
        </w:tc>
        <w:tc>
          <w:tcPr>
            <w:tcW w:w="850" w:type="dxa"/>
            <w:gridSpan w:val="3"/>
            <w:tcBorders>
              <w:top w:val="nil"/>
              <w:left w:val="nil"/>
              <w:bottom w:val="nil"/>
              <w:right w:val="single" w:sz="4" w:space="0" w:color="auto"/>
            </w:tcBorders>
            <w:shd w:val="clear" w:color="auto" w:fill="auto"/>
            <w:noWrap/>
            <w:vAlign w:val="bottom"/>
            <w:hideMark/>
          </w:tcPr>
          <w:p w14:paraId="780E9483"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25</w:t>
            </w:r>
          </w:p>
        </w:tc>
      </w:tr>
      <w:tr w:rsidR="00543FCB" w:rsidRPr="0046299E" w14:paraId="768906DB" w14:textId="77777777" w:rsidTr="006025A7">
        <w:trPr>
          <w:gridAfter w:val="3"/>
          <w:wAfter w:w="2556" w:type="dxa"/>
          <w:trHeight w:val="255"/>
        </w:trPr>
        <w:tc>
          <w:tcPr>
            <w:tcW w:w="2708" w:type="dxa"/>
            <w:tcBorders>
              <w:top w:val="nil"/>
              <w:left w:val="single" w:sz="4" w:space="0" w:color="auto"/>
              <w:bottom w:val="nil"/>
              <w:right w:val="nil"/>
            </w:tcBorders>
            <w:shd w:val="clear" w:color="auto" w:fill="auto"/>
            <w:noWrap/>
            <w:vAlign w:val="bottom"/>
            <w:hideMark/>
          </w:tcPr>
          <w:p w14:paraId="3EA52575" w14:textId="77777777" w:rsidR="00543FCB" w:rsidRPr="0046299E" w:rsidRDefault="00543FCB" w:rsidP="006025A7">
            <w:pPr>
              <w:spacing w:after="0" w:line="240" w:lineRule="auto"/>
              <w:rPr>
                <w:rFonts w:eastAsia="Times New Roman" w:cs="Arial"/>
                <w:lang w:eastAsia="fr-FR"/>
              </w:rPr>
            </w:pPr>
            <w:r w:rsidRPr="0046299E">
              <w:rPr>
                <w:rFonts w:eastAsia="Times New Roman" w:cs="Arial"/>
                <w:lang w:eastAsia="fr-FR"/>
              </w:rPr>
              <w:t>Temps libre</w:t>
            </w:r>
          </w:p>
        </w:tc>
        <w:tc>
          <w:tcPr>
            <w:tcW w:w="850" w:type="dxa"/>
            <w:tcBorders>
              <w:top w:val="nil"/>
              <w:left w:val="single" w:sz="4" w:space="0" w:color="auto"/>
              <w:bottom w:val="nil"/>
              <w:right w:val="nil"/>
            </w:tcBorders>
            <w:shd w:val="clear" w:color="auto" w:fill="auto"/>
            <w:noWrap/>
            <w:vAlign w:val="bottom"/>
            <w:hideMark/>
          </w:tcPr>
          <w:p w14:paraId="609AE15A"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28</w:t>
            </w:r>
          </w:p>
        </w:tc>
        <w:tc>
          <w:tcPr>
            <w:tcW w:w="851" w:type="dxa"/>
            <w:tcBorders>
              <w:top w:val="nil"/>
              <w:left w:val="single" w:sz="4" w:space="0" w:color="auto"/>
              <w:bottom w:val="nil"/>
              <w:right w:val="single" w:sz="4" w:space="0" w:color="auto"/>
            </w:tcBorders>
            <w:shd w:val="clear" w:color="auto" w:fill="auto"/>
            <w:noWrap/>
            <w:vAlign w:val="bottom"/>
            <w:hideMark/>
          </w:tcPr>
          <w:p w14:paraId="30C43075"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46</w:t>
            </w:r>
          </w:p>
        </w:tc>
        <w:tc>
          <w:tcPr>
            <w:tcW w:w="850" w:type="dxa"/>
            <w:tcBorders>
              <w:top w:val="nil"/>
              <w:left w:val="nil"/>
              <w:bottom w:val="nil"/>
              <w:right w:val="single" w:sz="4" w:space="0" w:color="auto"/>
            </w:tcBorders>
            <w:shd w:val="clear" w:color="auto" w:fill="auto"/>
            <w:noWrap/>
            <w:vAlign w:val="bottom"/>
            <w:hideMark/>
          </w:tcPr>
          <w:p w14:paraId="7183CE85"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58</w:t>
            </w:r>
          </w:p>
        </w:tc>
        <w:tc>
          <w:tcPr>
            <w:tcW w:w="851" w:type="dxa"/>
            <w:tcBorders>
              <w:top w:val="nil"/>
              <w:left w:val="nil"/>
              <w:bottom w:val="nil"/>
              <w:right w:val="nil"/>
            </w:tcBorders>
            <w:shd w:val="clear" w:color="auto" w:fill="auto"/>
            <w:noWrap/>
            <w:vAlign w:val="bottom"/>
            <w:hideMark/>
          </w:tcPr>
          <w:p w14:paraId="6896B23C"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09</w:t>
            </w:r>
          </w:p>
        </w:tc>
        <w:tc>
          <w:tcPr>
            <w:tcW w:w="850" w:type="dxa"/>
            <w:gridSpan w:val="3"/>
            <w:tcBorders>
              <w:top w:val="nil"/>
              <w:left w:val="single" w:sz="4" w:space="0" w:color="auto"/>
              <w:bottom w:val="nil"/>
              <w:right w:val="single" w:sz="4" w:space="0" w:color="auto"/>
            </w:tcBorders>
            <w:shd w:val="clear" w:color="auto" w:fill="auto"/>
            <w:noWrap/>
            <w:vAlign w:val="bottom"/>
            <w:hideMark/>
          </w:tcPr>
          <w:p w14:paraId="7840939E"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25</w:t>
            </w:r>
          </w:p>
        </w:tc>
        <w:tc>
          <w:tcPr>
            <w:tcW w:w="808" w:type="dxa"/>
            <w:tcBorders>
              <w:top w:val="nil"/>
              <w:left w:val="nil"/>
              <w:bottom w:val="nil"/>
              <w:right w:val="single" w:sz="4" w:space="0" w:color="auto"/>
            </w:tcBorders>
            <w:shd w:val="clear" w:color="auto" w:fill="auto"/>
            <w:noWrap/>
            <w:vAlign w:val="bottom"/>
            <w:hideMark/>
          </w:tcPr>
          <w:p w14:paraId="606BFCD9"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28</w:t>
            </w:r>
          </w:p>
        </w:tc>
        <w:tc>
          <w:tcPr>
            <w:tcW w:w="893" w:type="dxa"/>
            <w:tcBorders>
              <w:top w:val="nil"/>
              <w:left w:val="nil"/>
              <w:bottom w:val="nil"/>
              <w:right w:val="single" w:sz="4" w:space="0" w:color="auto"/>
            </w:tcBorders>
            <w:shd w:val="clear" w:color="auto" w:fill="auto"/>
            <w:noWrap/>
            <w:vAlign w:val="bottom"/>
            <w:hideMark/>
          </w:tcPr>
          <w:p w14:paraId="29CFF2C4"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3 h 48</w:t>
            </w:r>
          </w:p>
        </w:tc>
        <w:tc>
          <w:tcPr>
            <w:tcW w:w="851" w:type="dxa"/>
            <w:gridSpan w:val="2"/>
            <w:tcBorders>
              <w:top w:val="nil"/>
              <w:left w:val="nil"/>
              <w:bottom w:val="nil"/>
              <w:right w:val="single" w:sz="4" w:space="0" w:color="auto"/>
            </w:tcBorders>
            <w:shd w:val="clear" w:color="auto" w:fill="auto"/>
            <w:noWrap/>
            <w:vAlign w:val="bottom"/>
            <w:hideMark/>
          </w:tcPr>
          <w:p w14:paraId="29A10C31"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06</w:t>
            </w:r>
          </w:p>
        </w:tc>
        <w:tc>
          <w:tcPr>
            <w:tcW w:w="850" w:type="dxa"/>
            <w:gridSpan w:val="3"/>
            <w:tcBorders>
              <w:top w:val="nil"/>
              <w:left w:val="nil"/>
              <w:bottom w:val="nil"/>
              <w:right w:val="single" w:sz="4" w:space="0" w:color="auto"/>
            </w:tcBorders>
            <w:shd w:val="clear" w:color="auto" w:fill="auto"/>
            <w:noWrap/>
            <w:vAlign w:val="bottom"/>
            <w:hideMark/>
          </w:tcPr>
          <w:p w14:paraId="225D761D"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4 h 13</w:t>
            </w:r>
          </w:p>
        </w:tc>
      </w:tr>
      <w:tr w:rsidR="00543FCB" w:rsidRPr="0046299E" w14:paraId="2E4E7C9E" w14:textId="77777777" w:rsidTr="006025A7">
        <w:trPr>
          <w:gridAfter w:val="3"/>
          <w:wAfter w:w="2556" w:type="dxa"/>
          <w:trHeight w:val="255"/>
        </w:trPr>
        <w:tc>
          <w:tcPr>
            <w:tcW w:w="2708" w:type="dxa"/>
            <w:tcBorders>
              <w:top w:val="nil"/>
              <w:left w:val="single" w:sz="4" w:space="0" w:color="auto"/>
              <w:bottom w:val="nil"/>
              <w:right w:val="nil"/>
            </w:tcBorders>
            <w:shd w:val="clear" w:color="auto" w:fill="auto"/>
            <w:noWrap/>
            <w:vAlign w:val="bottom"/>
            <w:hideMark/>
          </w:tcPr>
          <w:p w14:paraId="01D8F4FA" w14:textId="77777777" w:rsidR="00543FCB" w:rsidRPr="0046299E" w:rsidRDefault="00543FCB" w:rsidP="006025A7">
            <w:pPr>
              <w:spacing w:after="0" w:line="240" w:lineRule="auto"/>
              <w:rPr>
                <w:rFonts w:eastAsia="Times New Roman" w:cs="Arial"/>
                <w:lang w:eastAsia="fr-FR"/>
              </w:rPr>
            </w:pPr>
            <w:r w:rsidRPr="0046299E">
              <w:rPr>
                <w:rFonts w:eastAsia="Times New Roman" w:cs="Arial"/>
                <w:lang w:eastAsia="fr-FR"/>
              </w:rPr>
              <w:t>Trajet</w:t>
            </w:r>
          </w:p>
        </w:tc>
        <w:tc>
          <w:tcPr>
            <w:tcW w:w="850" w:type="dxa"/>
            <w:tcBorders>
              <w:top w:val="nil"/>
              <w:left w:val="single" w:sz="4" w:space="0" w:color="auto"/>
              <w:bottom w:val="nil"/>
              <w:right w:val="nil"/>
            </w:tcBorders>
            <w:shd w:val="clear" w:color="auto" w:fill="auto"/>
            <w:noWrap/>
            <w:vAlign w:val="bottom"/>
            <w:hideMark/>
          </w:tcPr>
          <w:p w14:paraId="7B3AC035"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44</w:t>
            </w:r>
          </w:p>
        </w:tc>
        <w:tc>
          <w:tcPr>
            <w:tcW w:w="851" w:type="dxa"/>
            <w:tcBorders>
              <w:top w:val="nil"/>
              <w:left w:val="single" w:sz="4" w:space="0" w:color="auto"/>
              <w:bottom w:val="nil"/>
              <w:right w:val="single" w:sz="4" w:space="0" w:color="auto"/>
            </w:tcBorders>
            <w:shd w:val="clear" w:color="auto" w:fill="auto"/>
            <w:noWrap/>
            <w:vAlign w:val="bottom"/>
            <w:hideMark/>
          </w:tcPr>
          <w:p w14:paraId="17ECA399"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38</w:t>
            </w:r>
          </w:p>
        </w:tc>
        <w:tc>
          <w:tcPr>
            <w:tcW w:w="850" w:type="dxa"/>
            <w:tcBorders>
              <w:top w:val="nil"/>
              <w:left w:val="nil"/>
              <w:bottom w:val="nil"/>
              <w:right w:val="single" w:sz="4" w:space="0" w:color="auto"/>
            </w:tcBorders>
            <w:shd w:val="clear" w:color="auto" w:fill="auto"/>
            <w:noWrap/>
            <w:vAlign w:val="bottom"/>
            <w:hideMark/>
          </w:tcPr>
          <w:p w14:paraId="6C4CF62D"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55</w:t>
            </w:r>
          </w:p>
        </w:tc>
        <w:tc>
          <w:tcPr>
            <w:tcW w:w="851" w:type="dxa"/>
            <w:tcBorders>
              <w:top w:val="nil"/>
              <w:left w:val="nil"/>
              <w:bottom w:val="nil"/>
              <w:right w:val="nil"/>
            </w:tcBorders>
            <w:shd w:val="clear" w:color="auto" w:fill="auto"/>
            <w:noWrap/>
            <w:vAlign w:val="bottom"/>
            <w:hideMark/>
          </w:tcPr>
          <w:p w14:paraId="5F8D1521"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45</w:t>
            </w:r>
          </w:p>
        </w:tc>
        <w:tc>
          <w:tcPr>
            <w:tcW w:w="850" w:type="dxa"/>
            <w:gridSpan w:val="3"/>
            <w:tcBorders>
              <w:top w:val="nil"/>
              <w:left w:val="single" w:sz="4" w:space="0" w:color="auto"/>
              <w:bottom w:val="nil"/>
              <w:right w:val="single" w:sz="4" w:space="0" w:color="auto"/>
            </w:tcBorders>
            <w:shd w:val="clear" w:color="auto" w:fill="auto"/>
            <w:noWrap/>
            <w:vAlign w:val="bottom"/>
            <w:hideMark/>
          </w:tcPr>
          <w:p w14:paraId="42708BB3"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36</w:t>
            </w:r>
          </w:p>
        </w:tc>
        <w:tc>
          <w:tcPr>
            <w:tcW w:w="808" w:type="dxa"/>
            <w:tcBorders>
              <w:top w:val="nil"/>
              <w:left w:val="nil"/>
              <w:bottom w:val="nil"/>
              <w:right w:val="single" w:sz="4" w:space="0" w:color="auto"/>
            </w:tcBorders>
            <w:shd w:val="clear" w:color="auto" w:fill="auto"/>
            <w:noWrap/>
            <w:vAlign w:val="bottom"/>
            <w:hideMark/>
          </w:tcPr>
          <w:p w14:paraId="72AC1D67"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48</w:t>
            </w:r>
          </w:p>
        </w:tc>
        <w:tc>
          <w:tcPr>
            <w:tcW w:w="893" w:type="dxa"/>
            <w:tcBorders>
              <w:top w:val="nil"/>
              <w:left w:val="nil"/>
              <w:bottom w:val="nil"/>
              <w:right w:val="single" w:sz="4" w:space="0" w:color="auto"/>
            </w:tcBorders>
            <w:shd w:val="clear" w:color="auto" w:fill="auto"/>
            <w:noWrap/>
            <w:vAlign w:val="bottom"/>
            <w:hideMark/>
          </w:tcPr>
          <w:p w14:paraId="4FF0EE48"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45</w:t>
            </w:r>
          </w:p>
        </w:tc>
        <w:tc>
          <w:tcPr>
            <w:tcW w:w="851" w:type="dxa"/>
            <w:gridSpan w:val="2"/>
            <w:tcBorders>
              <w:top w:val="nil"/>
              <w:left w:val="nil"/>
              <w:bottom w:val="nil"/>
              <w:right w:val="single" w:sz="4" w:space="0" w:color="auto"/>
            </w:tcBorders>
            <w:shd w:val="clear" w:color="auto" w:fill="auto"/>
            <w:noWrap/>
            <w:vAlign w:val="bottom"/>
            <w:hideMark/>
          </w:tcPr>
          <w:p w14:paraId="68F20F5A"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37</w:t>
            </w:r>
          </w:p>
        </w:tc>
        <w:tc>
          <w:tcPr>
            <w:tcW w:w="850" w:type="dxa"/>
            <w:gridSpan w:val="3"/>
            <w:tcBorders>
              <w:top w:val="nil"/>
              <w:left w:val="nil"/>
              <w:bottom w:val="nil"/>
              <w:right w:val="single" w:sz="4" w:space="0" w:color="auto"/>
            </w:tcBorders>
            <w:shd w:val="clear" w:color="auto" w:fill="auto"/>
            <w:noWrap/>
            <w:vAlign w:val="bottom"/>
            <w:hideMark/>
          </w:tcPr>
          <w:p w14:paraId="2943EFAD" w14:textId="77777777" w:rsidR="00543FCB" w:rsidRPr="0046299E" w:rsidRDefault="00543FCB" w:rsidP="006025A7">
            <w:pPr>
              <w:spacing w:after="0" w:line="240" w:lineRule="auto"/>
              <w:jc w:val="right"/>
              <w:rPr>
                <w:rFonts w:eastAsia="Times New Roman" w:cs="Arial"/>
                <w:lang w:eastAsia="fr-FR"/>
              </w:rPr>
            </w:pPr>
            <w:r w:rsidRPr="0046299E">
              <w:rPr>
                <w:rFonts w:eastAsia="Times New Roman" w:cs="Arial"/>
                <w:lang w:eastAsia="fr-FR"/>
              </w:rPr>
              <w:t>0 h 51</w:t>
            </w:r>
          </w:p>
        </w:tc>
      </w:tr>
      <w:tr w:rsidR="00543FCB" w:rsidRPr="0046299E" w14:paraId="5933DAB0" w14:textId="77777777" w:rsidTr="006025A7">
        <w:trPr>
          <w:gridAfter w:val="3"/>
          <w:wAfter w:w="2556" w:type="dxa"/>
          <w:trHeight w:val="255"/>
        </w:trPr>
        <w:tc>
          <w:tcPr>
            <w:tcW w:w="2708" w:type="dxa"/>
            <w:tcBorders>
              <w:top w:val="nil"/>
              <w:left w:val="single" w:sz="4" w:space="0" w:color="auto"/>
              <w:bottom w:val="single" w:sz="4" w:space="0" w:color="auto"/>
              <w:right w:val="nil"/>
            </w:tcBorders>
            <w:shd w:val="clear" w:color="auto" w:fill="auto"/>
            <w:noWrap/>
            <w:vAlign w:val="bottom"/>
            <w:hideMark/>
          </w:tcPr>
          <w:p w14:paraId="140F78CA" w14:textId="77777777" w:rsidR="00543FCB" w:rsidRPr="0046299E" w:rsidRDefault="00543FCB" w:rsidP="006025A7">
            <w:pPr>
              <w:spacing w:after="0" w:line="240" w:lineRule="auto"/>
              <w:rPr>
                <w:rFonts w:eastAsia="Times New Roman" w:cs="Arial"/>
                <w:b/>
                <w:bCs/>
                <w:lang w:eastAsia="fr-FR"/>
              </w:rPr>
            </w:pPr>
            <w:bookmarkStart w:id="15" w:name="RANGE!A13:J13"/>
            <w:r w:rsidRPr="0046299E">
              <w:rPr>
                <w:rFonts w:eastAsia="Times New Roman" w:cs="Arial"/>
                <w:b/>
                <w:bCs/>
                <w:lang w:eastAsia="fr-FR"/>
              </w:rPr>
              <w:t>Ensemble</w:t>
            </w:r>
            <w:bookmarkEnd w:id="15"/>
          </w:p>
        </w:tc>
        <w:tc>
          <w:tcPr>
            <w:tcW w:w="850" w:type="dxa"/>
            <w:tcBorders>
              <w:top w:val="nil"/>
              <w:left w:val="single" w:sz="4" w:space="0" w:color="auto"/>
              <w:bottom w:val="single" w:sz="4" w:space="0" w:color="auto"/>
              <w:right w:val="nil"/>
            </w:tcBorders>
            <w:shd w:val="clear" w:color="auto" w:fill="auto"/>
            <w:noWrap/>
            <w:vAlign w:val="bottom"/>
            <w:hideMark/>
          </w:tcPr>
          <w:p w14:paraId="3099AA7C"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c>
          <w:tcPr>
            <w:tcW w:w="851" w:type="dxa"/>
            <w:tcBorders>
              <w:top w:val="nil"/>
              <w:left w:val="single" w:sz="4" w:space="0" w:color="auto"/>
              <w:bottom w:val="single" w:sz="4" w:space="0" w:color="auto"/>
              <w:right w:val="nil"/>
            </w:tcBorders>
            <w:shd w:val="clear" w:color="auto" w:fill="auto"/>
            <w:noWrap/>
            <w:vAlign w:val="bottom"/>
            <w:hideMark/>
          </w:tcPr>
          <w:p w14:paraId="122E2D5E"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c>
          <w:tcPr>
            <w:tcW w:w="850" w:type="dxa"/>
            <w:tcBorders>
              <w:top w:val="nil"/>
              <w:left w:val="single" w:sz="4" w:space="0" w:color="auto"/>
              <w:bottom w:val="single" w:sz="4" w:space="0" w:color="auto"/>
              <w:right w:val="nil"/>
            </w:tcBorders>
            <w:shd w:val="clear" w:color="auto" w:fill="auto"/>
            <w:noWrap/>
            <w:vAlign w:val="bottom"/>
            <w:hideMark/>
          </w:tcPr>
          <w:p w14:paraId="108F2C38"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c>
          <w:tcPr>
            <w:tcW w:w="851" w:type="dxa"/>
            <w:tcBorders>
              <w:top w:val="nil"/>
              <w:left w:val="single" w:sz="4" w:space="0" w:color="auto"/>
              <w:bottom w:val="single" w:sz="4" w:space="0" w:color="auto"/>
              <w:right w:val="nil"/>
            </w:tcBorders>
            <w:shd w:val="clear" w:color="auto" w:fill="auto"/>
            <w:noWrap/>
            <w:vAlign w:val="bottom"/>
            <w:hideMark/>
          </w:tcPr>
          <w:p w14:paraId="5FA0153E"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c>
          <w:tcPr>
            <w:tcW w:w="850" w:type="dxa"/>
            <w:gridSpan w:val="3"/>
            <w:tcBorders>
              <w:top w:val="nil"/>
              <w:left w:val="single" w:sz="4" w:space="0" w:color="auto"/>
              <w:bottom w:val="single" w:sz="4" w:space="0" w:color="auto"/>
              <w:right w:val="nil"/>
            </w:tcBorders>
            <w:shd w:val="clear" w:color="auto" w:fill="auto"/>
            <w:noWrap/>
            <w:vAlign w:val="bottom"/>
            <w:hideMark/>
          </w:tcPr>
          <w:p w14:paraId="1B5BCE82"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c>
          <w:tcPr>
            <w:tcW w:w="808" w:type="dxa"/>
            <w:tcBorders>
              <w:top w:val="nil"/>
              <w:left w:val="single" w:sz="4" w:space="0" w:color="auto"/>
              <w:bottom w:val="single" w:sz="4" w:space="0" w:color="auto"/>
              <w:right w:val="nil"/>
            </w:tcBorders>
            <w:shd w:val="clear" w:color="auto" w:fill="auto"/>
            <w:noWrap/>
            <w:vAlign w:val="bottom"/>
            <w:hideMark/>
          </w:tcPr>
          <w:p w14:paraId="2C0E02AE"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c>
          <w:tcPr>
            <w:tcW w:w="893" w:type="dxa"/>
            <w:tcBorders>
              <w:top w:val="nil"/>
              <w:left w:val="single" w:sz="4" w:space="0" w:color="auto"/>
              <w:bottom w:val="single" w:sz="4" w:space="0" w:color="auto"/>
              <w:right w:val="nil"/>
            </w:tcBorders>
            <w:shd w:val="clear" w:color="auto" w:fill="auto"/>
            <w:noWrap/>
            <w:vAlign w:val="bottom"/>
            <w:hideMark/>
          </w:tcPr>
          <w:p w14:paraId="3089A28E"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2DF728"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c>
          <w:tcPr>
            <w:tcW w:w="850" w:type="dxa"/>
            <w:gridSpan w:val="3"/>
            <w:tcBorders>
              <w:top w:val="nil"/>
              <w:left w:val="nil"/>
              <w:bottom w:val="single" w:sz="4" w:space="0" w:color="auto"/>
              <w:right w:val="single" w:sz="4" w:space="0" w:color="auto"/>
            </w:tcBorders>
            <w:shd w:val="clear" w:color="auto" w:fill="auto"/>
            <w:noWrap/>
            <w:vAlign w:val="bottom"/>
            <w:hideMark/>
          </w:tcPr>
          <w:p w14:paraId="1D6F7DA5" w14:textId="77777777" w:rsidR="00543FCB" w:rsidRPr="0046299E" w:rsidRDefault="00543FCB" w:rsidP="006025A7">
            <w:pPr>
              <w:spacing w:after="0" w:line="240" w:lineRule="auto"/>
              <w:jc w:val="right"/>
              <w:rPr>
                <w:rFonts w:eastAsia="Times New Roman" w:cs="Arial"/>
                <w:b/>
                <w:bCs/>
                <w:lang w:eastAsia="fr-FR"/>
              </w:rPr>
            </w:pPr>
            <w:r w:rsidRPr="0046299E">
              <w:rPr>
                <w:rFonts w:eastAsia="Times New Roman" w:cs="Arial"/>
                <w:b/>
                <w:bCs/>
                <w:lang w:eastAsia="fr-FR"/>
              </w:rPr>
              <w:t xml:space="preserve"> 24 h 00 </w:t>
            </w:r>
          </w:p>
        </w:tc>
      </w:tr>
      <w:tr w:rsidR="00543FCB" w:rsidRPr="0046299E" w14:paraId="0DE2DF40" w14:textId="77777777" w:rsidTr="006025A7">
        <w:trPr>
          <w:gridAfter w:val="3"/>
          <w:wAfter w:w="2556" w:type="dxa"/>
          <w:trHeight w:val="255"/>
        </w:trPr>
        <w:tc>
          <w:tcPr>
            <w:tcW w:w="9512" w:type="dxa"/>
            <w:gridSpan w:val="12"/>
            <w:tcBorders>
              <w:top w:val="nil"/>
              <w:left w:val="nil"/>
              <w:bottom w:val="nil"/>
              <w:right w:val="nil"/>
            </w:tcBorders>
            <w:shd w:val="clear" w:color="auto" w:fill="auto"/>
            <w:noWrap/>
            <w:vAlign w:val="bottom"/>
            <w:hideMark/>
          </w:tcPr>
          <w:p w14:paraId="3559712C" w14:textId="77777777" w:rsidR="00543FCB" w:rsidRPr="0046299E" w:rsidRDefault="00543FCB" w:rsidP="006025A7">
            <w:pPr>
              <w:spacing w:after="0" w:line="240" w:lineRule="auto"/>
              <w:rPr>
                <w:rFonts w:eastAsia="Times New Roman" w:cs="Arial"/>
                <w:lang w:eastAsia="fr-FR"/>
              </w:rPr>
            </w:pPr>
            <w:bookmarkStart w:id="16" w:name="RANGE!A14:A16"/>
            <w:r w:rsidRPr="0046299E">
              <w:rPr>
                <w:rFonts w:eastAsia="Times New Roman" w:cs="Arial"/>
                <w:lang w:eastAsia="fr-FR"/>
              </w:rPr>
              <w:t>Note : les durées relatives à 1999 ont été recalculées de façon à rendre possible la comparaison des deux enquêtes malgré des nomenclatures différentes.</w:t>
            </w:r>
            <w:bookmarkEnd w:id="16"/>
          </w:p>
        </w:tc>
        <w:tc>
          <w:tcPr>
            <w:tcW w:w="850" w:type="dxa"/>
            <w:gridSpan w:val="3"/>
            <w:tcBorders>
              <w:top w:val="nil"/>
              <w:left w:val="nil"/>
              <w:bottom w:val="nil"/>
              <w:right w:val="nil"/>
            </w:tcBorders>
            <w:shd w:val="clear" w:color="auto" w:fill="auto"/>
            <w:noWrap/>
            <w:vAlign w:val="bottom"/>
            <w:hideMark/>
          </w:tcPr>
          <w:p w14:paraId="435779A7" w14:textId="77777777" w:rsidR="00543FCB" w:rsidRPr="0046299E" w:rsidRDefault="00543FCB" w:rsidP="006025A7">
            <w:pPr>
              <w:spacing w:after="0" w:line="240" w:lineRule="auto"/>
              <w:jc w:val="right"/>
              <w:rPr>
                <w:rFonts w:eastAsia="Times New Roman" w:cs="Arial"/>
                <w:lang w:eastAsia="fr-FR"/>
              </w:rPr>
            </w:pPr>
          </w:p>
        </w:tc>
      </w:tr>
      <w:tr w:rsidR="00543FCB" w:rsidRPr="0046299E" w14:paraId="59871605" w14:textId="77777777" w:rsidTr="006025A7">
        <w:trPr>
          <w:trHeight w:val="255"/>
        </w:trPr>
        <w:tc>
          <w:tcPr>
            <w:tcW w:w="9846" w:type="dxa"/>
            <w:gridSpan w:val="13"/>
            <w:tcBorders>
              <w:top w:val="nil"/>
              <w:left w:val="nil"/>
              <w:bottom w:val="nil"/>
              <w:right w:val="nil"/>
            </w:tcBorders>
            <w:shd w:val="clear" w:color="auto" w:fill="auto"/>
            <w:noWrap/>
            <w:vAlign w:val="bottom"/>
            <w:hideMark/>
          </w:tcPr>
          <w:p w14:paraId="539B5D16" w14:textId="77777777" w:rsidR="00543FCB" w:rsidRPr="0046299E" w:rsidRDefault="00543FCB" w:rsidP="006025A7">
            <w:pPr>
              <w:spacing w:after="0" w:line="240" w:lineRule="auto"/>
              <w:rPr>
                <w:rFonts w:eastAsia="Times New Roman" w:cs="Arial"/>
                <w:lang w:eastAsia="fr-FR"/>
              </w:rPr>
            </w:pPr>
            <w:r w:rsidRPr="0046299E">
              <w:rPr>
                <w:rFonts w:eastAsia="Times New Roman" w:cs="Arial"/>
                <w:lang w:eastAsia="fr-FR"/>
              </w:rPr>
              <w:t>Lecture : en 2010, les personnes d'âge actif passent en moyenne 11 h 26 par jour à dormir, manger et se préparer.</w:t>
            </w:r>
          </w:p>
        </w:tc>
        <w:tc>
          <w:tcPr>
            <w:tcW w:w="160" w:type="dxa"/>
            <w:tcBorders>
              <w:top w:val="nil"/>
              <w:left w:val="nil"/>
              <w:bottom w:val="nil"/>
              <w:right w:val="nil"/>
            </w:tcBorders>
            <w:shd w:val="clear" w:color="auto" w:fill="auto"/>
            <w:noWrap/>
            <w:vAlign w:val="bottom"/>
            <w:hideMark/>
          </w:tcPr>
          <w:p w14:paraId="0A4EEFBC" w14:textId="77777777" w:rsidR="00543FCB" w:rsidRPr="0046299E" w:rsidRDefault="00543FCB" w:rsidP="006025A7">
            <w:pPr>
              <w:spacing w:after="0" w:line="240" w:lineRule="auto"/>
              <w:jc w:val="right"/>
              <w:rPr>
                <w:rFonts w:eastAsia="Times New Roman" w:cs="Arial"/>
                <w:lang w:eastAsia="fr-FR"/>
              </w:rPr>
            </w:pPr>
          </w:p>
        </w:tc>
        <w:tc>
          <w:tcPr>
            <w:tcW w:w="850" w:type="dxa"/>
            <w:gridSpan w:val="2"/>
            <w:tcBorders>
              <w:top w:val="nil"/>
              <w:left w:val="nil"/>
              <w:bottom w:val="nil"/>
              <w:right w:val="nil"/>
            </w:tcBorders>
            <w:shd w:val="clear" w:color="auto" w:fill="auto"/>
            <w:noWrap/>
            <w:vAlign w:val="bottom"/>
            <w:hideMark/>
          </w:tcPr>
          <w:p w14:paraId="114FB181" w14:textId="77777777" w:rsidR="00543FCB" w:rsidRPr="0046299E" w:rsidRDefault="00543FCB" w:rsidP="006025A7">
            <w:pPr>
              <w:spacing w:after="0" w:line="240" w:lineRule="auto"/>
              <w:jc w:val="right"/>
              <w:rPr>
                <w:rFonts w:eastAsia="Times New Roman" w:cs="Arial"/>
                <w:lang w:eastAsia="fr-FR"/>
              </w:rPr>
            </w:pPr>
          </w:p>
        </w:tc>
        <w:tc>
          <w:tcPr>
            <w:tcW w:w="1211" w:type="dxa"/>
            <w:tcBorders>
              <w:top w:val="nil"/>
              <w:left w:val="nil"/>
              <w:bottom w:val="nil"/>
              <w:right w:val="nil"/>
            </w:tcBorders>
            <w:shd w:val="clear" w:color="auto" w:fill="auto"/>
            <w:noWrap/>
            <w:vAlign w:val="bottom"/>
            <w:hideMark/>
          </w:tcPr>
          <w:p w14:paraId="395949CD" w14:textId="77777777" w:rsidR="00543FCB" w:rsidRPr="0046299E" w:rsidRDefault="00543FCB" w:rsidP="006025A7">
            <w:pPr>
              <w:spacing w:after="0" w:line="240" w:lineRule="auto"/>
              <w:jc w:val="right"/>
              <w:rPr>
                <w:rFonts w:eastAsia="Times New Roman" w:cs="Arial"/>
                <w:lang w:eastAsia="fr-FR"/>
              </w:rPr>
            </w:pPr>
          </w:p>
        </w:tc>
        <w:tc>
          <w:tcPr>
            <w:tcW w:w="851" w:type="dxa"/>
            <w:tcBorders>
              <w:top w:val="nil"/>
              <w:left w:val="nil"/>
              <w:bottom w:val="nil"/>
              <w:right w:val="nil"/>
            </w:tcBorders>
            <w:shd w:val="clear" w:color="auto" w:fill="auto"/>
            <w:noWrap/>
            <w:vAlign w:val="bottom"/>
            <w:hideMark/>
          </w:tcPr>
          <w:p w14:paraId="31711032" w14:textId="77777777" w:rsidR="00543FCB" w:rsidRPr="0046299E" w:rsidRDefault="00543FCB" w:rsidP="006025A7">
            <w:pPr>
              <w:spacing w:after="0" w:line="240" w:lineRule="auto"/>
              <w:jc w:val="right"/>
              <w:rPr>
                <w:rFonts w:eastAsia="Times New Roman" w:cs="Arial"/>
                <w:lang w:eastAsia="fr-FR"/>
              </w:rPr>
            </w:pPr>
          </w:p>
        </w:tc>
      </w:tr>
      <w:tr w:rsidR="00543FCB" w:rsidRPr="0046299E" w14:paraId="323266B0" w14:textId="77777777" w:rsidTr="006025A7">
        <w:trPr>
          <w:trHeight w:val="255"/>
        </w:trPr>
        <w:tc>
          <w:tcPr>
            <w:tcW w:w="8987" w:type="dxa"/>
            <w:gridSpan w:val="11"/>
            <w:tcBorders>
              <w:top w:val="nil"/>
              <w:left w:val="nil"/>
              <w:bottom w:val="nil"/>
              <w:right w:val="nil"/>
            </w:tcBorders>
            <w:shd w:val="clear" w:color="auto" w:fill="auto"/>
            <w:noWrap/>
            <w:vAlign w:val="bottom"/>
            <w:hideMark/>
          </w:tcPr>
          <w:p w14:paraId="2E649F13" w14:textId="77777777" w:rsidR="00543FCB" w:rsidRPr="0046299E" w:rsidRDefault="00543FCB" w:rsidP="006025A7">
            <w:pPr>
              <w:spacing w:after="0" w:line="240" w:lineRule="auto"/>
              <w:rPr>
                <w:rFonts w:eastAsia="Times New Roman" w:cs="Arial"/>
                <w:lang w:eastAsia="fr-FR"/>
              </w:rPr>
            </w:pPr>
            <w:r w:rsidRPr="0046299E">
              <w:rPr>
                <w:rFonts w:eastAsia="Times New Roman" w:cs="Arial"/>
                <w:lang w:eastAsia="fr-FR"/>
              </w:rPr>
              <w:t>Champ : France métropolitaine, personnes âgées de 15 à 60 ans, hors étudiants et retraités.</w:t>
            </w:r>
          </w:p>
        </w:tc>
        <w:tc>
          <w:tcPr>
            <w:tcW w:w="859" w:type="dxa"/>
            <w:gridSpan w:val="2"/>
            <w:tcBorders>
              <w:top w:val="nil"/>
              <w:left w:val="nil"/>
              <w:bottom w:val="nil"/>
              <w:right w:val="nil"/>
            </w:tcBorders>
            <w:shd w:val="clear" w:color="auto" w:fill="auto"/>
            <w:noWrap/>
            <w:vAlign w:val="bottom"/>
            <w:hideMark/>
          </w:tcPr>
          <w:p w14:paraId="65376CE6" w14:textId="77777777" w:rsidR="00543FCB" w:rsidRPr="0046299E" w:rsidRDefault="00543FCB" w:rsidP="006025A7">
            <w:pPr>
              <w:spacing w:after="0" w:line="240" w:lineRule="auto"/>
              <w:jc w:val="right"/>
              <w:rPr>
                <w:rFonts w:eastAsia="Times New Roman" w:cs="Arial"/>
                <w:lang w:eastAsia="fr-FR"/>
              </w:rPr>
            </w:pPr>
          </w:p>
        </w:tc>
        <w:tc>
          <w:tcPr>
            <w:tcW w:w="160" w:type="dxa"/>
            <w:tcBorders>
              <w:top w:val="nil"/>
              <w:left w:val="nil"/>
              <w:bottom w:val="nil"/>
              <w:right w:val="nil"/>
            </w:tcBorders>
            <w:shd w:val="clear" w:color="auto" w:fill="auto"/>
            <w:noWrap/>
            <w:vAlign w:val="bottom"/>
            <w:hideMark/>
          </w:tcPr>
          <w:p w14:paraId="1A599AF5" w14:textId="77777777" w:rsidR="00543FCB" w:rsidRPr="0046299E" w:rsidRDefault="00543FCB" w:rsidP="006025A7">
            <w:pPr>
              <w:spacing w:after="0" w:line="240" w:lineRule="auto"/>
              <w:jc w:val="right"/>
              <w:rPr>
                <w:rFonts w:eastAsia="Times New Roman" w:cs="Arial"/>
                <w:lang w:eastAsia="fr-FR"/>
              </w:rPr>
            </w:pPr>
          </w:p>
        </w:tc>
        <w:tc>
          <w:tcPr>
            <w:tcW w:w="850" w:type="dxa"/>
            <w:gridSpan w:val="2"/>
            <w:tcBorders>
              <w:top w:val="nil"/>
              <w:left w:val="nil"/>
              <w:bottom w:val="nil"/>
              <w:right w:val="nil"/>
            </w:tcBorders>
            <w:shd w:val="clear" w:color="auto" w:fill="auto"/>
            <w:noWrap/>
            <w:vAlign w:val="bottom"/>
            <w:hideMark/>
          </w:tcPr>
          <w:p w14:paraId="7A9A75F4" w14:textId="77777777" w:rsidR="00543FCB" w:rsidRPr="0046299E" w:rsidRDefault="00543FCB" w:rsidP="006025A7">
            <w:pPr>
              <w:spacing w:after="0" w:line="240" w:lineRule="auto"/>
              <w:jc w:val="right"/>
              <w:rPr>
                <w:rFonts w:eastAsia="Times New Roman" w:cs="Arial"/>
                <w:lang w:eastAsia="fr-FR"/>
              </w:rPr>
            </w:pPr>
          </w:p>
        </w:tc>
        <w:tc>
          <w:tcPr>
            <w:tcW w:w="1211" w:type="dxa"/>
            <w:tcBorders>
              <w:top w:val="nil"/>
              <w:left w:val="nil"/>
              <w:bottom w:val="nil"/>
              <w:right w:val="nil"/>
            </w:tcBorders>
            <w:shd w:val="clear" w:color="auto" w:fill="auto"/>
            <w:noWrap/>
            <w:vAlign w:val="bottom"/>
            <w:hideMark/>
          </w:tcPr>
          <w:p w14:paraId="12AC0063" w14:textId="77777777" w:rsidR="00543FCB" w:rsidRPr="0046299E" w:rsidRDefault="00543FCB" w:rsidP="006025A7">
            <w:pPr>
              <w:spacing w:after="0" w:line="240" w:lineRule="auto"/>
              <w:jc w:val="right"/>
              <w:rPr>
                <w:rFonts w:eastAsia="Times New Roman" w:cs="Arial"/>
                <w:lang w:eastAsia="fr-FR"/>
              </w:rPr>
            </w:pPr>
          </w:p>
        </w:tc>
        <w:tc>
          <w:tcPr>
            <w:tcW w:w="851" w:type="dxa"/>
            <w:tcBorders>
              <w:top w:val="nil"/>
              <w:left w:val="nil"/>
              <w:bottom w:val="nil"/>
              <w:right w:val="nil"/>
            </w:tcBorders>
            <w:shd w:val="clear" w:color="auto" w:fill="auto"/>
            <w:noWrap/>
            <w:vAlign w:val="bottom"/>
            <w:hideMark/>
          </w:tcPr>
          <w:p w14:paraId="6B979B6C" w14:textId="77777777" w:rsidR="00543FCB" w:rsidRPr="0046299E" w:rsidRDefault="00543FCB" w:rsidP="006025A7">
            <w:pPr>
              <w:spacing w:after="0" w:line="240" w:lineRule="auto"/>
              <w:jc w:val="right"/>
              <w:rPr>
                <w:rFonts w:eastAsia="Times New Roman" w:cs="Arial"/>
                <w:lang w:eastAsia="fr-FR"/>
              </w:rPr>
            </w:pPr>
          </w:p>
        </w:tc>
      </w:tr>
      <w:tr w:rsidR="00543FCB" w:rsidRPr="0046299E" w14:paraId="69385C2E" w14:textId="77777777" w:rsidTr="006025A7">
        <w:trPr>
          <w:trHeight w:val="255"/>
        </w:trPr>
        <w:tc>
          <w:tcPr>
            <w:tcW w:w="6549" w:type="dxa"/>
            <w:gridSpan w:val="6"/>
            <w:tcBorders>
              <w:top w:val="nil"/>
              <w:left w:val="nil"/>
              <w:bottom w:val="nil"/>
              <w:right w:val="nil"/>
            </w:tcBorders>
            <w:shd w:val="clear" w:color="auto" w:fill="auto"/>
            <w:noWrap/>
            <w:vAlign w:val="bottom"/>
            <w:hideMark/>
          </w:tcPr>
          <w:p w14:paraId="529A2981" w14:textId="77777777" w:rsidR="00543FCB" w:rsidRPr="0046299E" w:rsidRDefault="00543FCB" w:rsidP="006025A7">
            <w:pPr>
              <w:spacing w:after="0" w:line="240" w:lineRule="auto"/>
              <w:rPr>
                <w:rFonts w:eastAsia="Times New Roman" w:cs="Arial"/>
                <w:i/>
                <w:iCs/>
                <w:lang w:eastAsia="fr-FR"/>
              </w:rPr>
            </w:pPr>
            <w:bookmarkStart w:id="17" w:name="RANGE!A17"/>
            <w:r w:rsidRPr="0046299E">
              <w:rPr>
                <w:rFonts w:eastAsia="Times New Roman" w:cs="Arial"/>
                <w:i/>
                <w:iCs/>
                <w:lang w:eastAsia="fr-FR"/>
              </w:rPr>
              <w:t>Sources : Insee, enquêtes Emploi du temps 1986, 1999 et 2010.</w:t>
            </w:r>
            <w:bookmarkEnd w:id="17"/>
          </w:p>
        </w:tc>
        <w:tc>
          <w:tcPr>
            <w:tcW w:w="1219" w:type="dxa"/>
            <w:gridSpan w:val="3"/>
            <w:tcBorders>
              <w:top w:val="nil"/>
              <w:left w:val="nil"/>
              <w:bottom w:val="nil"/>
              <w:right w:val="nil"/>
            </w:tcBorders>
            <w:shd w:val="clear" w:color="auto" w:fill="auto"/>
            <w:noWrap/>
            <w:vAlign w:val="bottom"/>
            <w:hideMark/>
          </w:tcPr>
          <w:p w14:paraId="7F372335" w14:textId="77777777" w:rsidR="00543FCB" w:rsidRPr="0046299E" w:rsidRDefault="00543FCB" w:rsidP="006025A7">
            <w:pPr>
              <w:spacing w:after="0" w:line="240" w:lineRule="auto"/>
              <w:rPr>
                <w:rFonts w:eastAsia="Times New Roman" w:cs="Arial"/>
                <w:lang w:eastAsia="fr-FR"/>
              </w:rPr>
            </w:pPr>
          </w:p>
        </w:tc>
        <w:tc>
          <w:tcPr>
            <w:tcW w:w="1219" w:type="dxa"/>
            <w:gridSpan w:val="2"/>
            <w:tcBorders>
              <w:top w:val="nil"/>
              <w:left w:val="nil"/>
              <w:bottom w:val="nil"/>
              <w:right w:val="nil"/>
            </w:tcBorders>
            <w:shd w:val="clear" w:color="auto" w:fill="auto"/>
            <w:noWrap/>
            <w:vAlign w:val="bottom"/>
            <w:hideMark/>
          </w:tcPr>
          <w:p w14:paraId="014EB74C" w14:textId="77777777" w:rsidR="00543FCB" w:rsidRPr="0046299E" w:rsidRDefault="00543FCB" w:rsidP="006025A7">
            <w:pPr>
              <w:spacing w:after="0" w:line="240" w:lineRule="auto"/>
              <w:rPr>
                <w:rFonts w:eastAsia="Times New Roman" w:cs="Arial"/>
                <w:lang w:eastAsia="fr-FR"/>
              </w:rPr>
            </w:pPr>
          </w:p>
        </w:tc>
        <w:tc>
          <w:tcPr>
            <w:tcW w:w="859" w:type="dxa"/>
            <w:gridSpan w:val="2"/>
            <w:tcBorders>
              <w:top w:val="nil"/>
              <w:left w:val="nil"/>
              <w:bottom w:val="nil"/>
              <w:right w:val="nil"/>
            </w:tcBorders>
            <w:shd w:val="clear" w:color="auto" w:fill="auto"/>
            <w:noWrap/>
            <w:vAlign w:val="bottom"/>
            <w:hideMark/>
          </w:tcPr>
          <w:p w14:paraId="43DA88A5" w14:textId="77777777" w:rsidR="00543FCB" w:rsidRPr="0046299E" w:rsidRDefault="00543FCB" w:rsidP="006025A7">
            <w:pPr>
              <w:spacing w:after="0" w:line="240" w:lineRule="auto"/>
              <w:rPr>
                <w:rFonts w:eastAsia="Times New Roman" w:cs="Arial"/>
                <w:lang w:eastAsia="fr-FR"/>
              </w:rPr>
            </w:pPr>
          </w:p>
        </w:tc>
        <w:tc>
          <w:tcPr>
            <w:tcW w:w="160" w:type="dxa"/>
            <w:tcBorders>
              <w:top w:val="nil"/>
              <w:left w:val="nil"/>
              <w:bottom w:val="nil"/>
              <w:right w:val="nil"/>
            </w:tcBorders>
            <w:shd w:val="clear" w:color="auto" w:fill="auto"/>
            <w:noWrap/>
            <w:vAlign w:val="bottom"/>
            <w:hideMark/>
          </w:tcPr>
          <w:p w14:paraId="31B8F7F6" w14:textId="77777777" w:rsidR="00543FCB" w:rsidRPr="0046299E" w:rsidRDefault="00543FCB" w:rsidP="006025A7">
            <w:pPr>
              <w:spacing w:after="0" w:line="240" w:lineRule="auto"/>
              <w:rPr>
                <w:rFonts w:eastAsia="Times New Roman" w:cs="Arial"/>
                <w:lang w:eastAsia="fr-FR"/>
              </w:rPr>
            </w:pPr>
          </w:p>
        </w:tc>
        <w:tc>
          <w:tcPr>
            <w:tcW w:w="850" w:type="dxa"/>
            <w:gridSpan w:val="2"/>
            <w:tcBorders>
              <w:top w:val="nil"/>
              <w:left w:val="nil"/>
              <w:bottom w:val="nil"/>
              <w:right w:val="nil"/>
            </w:tcBorders>
            <w:shd w:val="clear" w:color="auto" w:fill="auto"/>
            <w:noWrap/>
            <w:vAlign w:val="bottom"/>
            <w:hideMark/>
          </w:tcPr>
          <w:p w14:paraId="200D6B64" w14:textId="77777777" w:rsidR="00543FCB" w:rsidRPr="0046299E" w:rsidRDefault="00543FCB" w:rsidP="006025A7">
            <w:pPr>
              <w:spacing w:after="0" w:line="240" w:lineRule="auto"/>
              <w:rPr>
                <w:rFonts w:eastAsia="Times New Roman" w:cs="Arial"/>
                <w:lang w:eastAsia="fr-FR"/>
              </w:rPr>
            </w:pPr>
          </w:p>
        </w:tc>
        <w:tc>
          <w:tcPr>
            <w:tcW w:w="1211" w:type="dxa"/>
            <w:tcBorders>
              <w:top w:val="nil"/>
              <w:left w:val="nil"/>
              <w:bottom w:val="nil"/>
              <w:right w:val="nil"/>
            </w:tcBorders>
            <w:shd w:val="clear" w:color="auto" w:fill="auto"/>
            <w:noWrap/>
            <w:vAlign w:val="bottom"/>
            <w:hideMark/>
          </w:tcPr>
          <w:p w14:paraId="3DDD98B2" w14:textId="77777777" w:rsidR="00543FCB" w:rsidRPr="0046299E" w:rsidRDefault="00543FCB" w:rsidP="006025A7">
            <w:pPr>
              <w:spacing w:after="0" w:line="240" w:lineRule="auto"/>
              <w:rPr>
                <w:rFonts w:eastAsia="Times New Roman" w:cs="Arial"/>
                <w:lang w:eastAsia="fr-FR"/>
              </w:rPr>
            </w:pPr>
          </w:p>
        </w:tc>
        <w:tc>
          <w:tcPr>
            <w:tcW w:w="851" w:type="dxa"/>
            <w:tcBorders>
              <w:top w:val="nil"/>
              <w:left w:val="nil"/>
              <w:bottom w:val="nil"/>
              <w:right w:val="nil"/>
            </w:tcBorders>
            <w:shd w:val="clear" w:color="auto" w:fill="auto"/>
            <w:noWrap/>
            <w:vAlign w:val="bottom"/>
            <w:hideMark/>
          </w:tcPr>
          <w:p w14:paraId="7937B56F" w14:textId="77777777" w:rsidR="00543FCB" w:rsidRPr="0046299E" w:rsidRDefault="00543FCB" w:rsidP="006025A7">
            <w:pPr>
              <w:spacing w:after="0" w:line="240" w:lineRule="auto"/>
              <w:rPr>
                <w:rFonts w:eastAsia="Times New Roman" w:cs="Arial"/>
                <w:lang w:eastAsia="fr-FR"/>
              </w:rPr>
            </w:pPr>
          </w:p>
        </w:tc>
      </w:tr>
    </w:tbl>
    <w:p w14:paraId="32355077" w14:textId="77777777" w:rsidR="00543FCB" w:rsidRPr="0046299E" w:rsidRDefault="00543FCB" w:rsidP="00543FCB">
      <w:pPr>
        <w:pStyle w:val="Titre4"/>
      </w:pPr>
      <w:r w:rsidRPr="0046299E">
        <w:t xml:space="preserve">Document 2 : Pratiques culturelles quotidiennes des enfants et des parents (ouvriers et cadres)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449"/>
        <w:gridCol w:w="1842"/>
        <w:gridCol w:w="1843"/>
        <w:gridCol w:w="1843"/>
      </w:tblGrid>
      <w:tr w:rsidR="00543FCB" w:rsidRPr="0046299E" w14:paraId="6BE477AC" w14:textId="77777777" w:rsidTr="006025A7">
        <w:trPr>
          <w:trHeight w:val="227"/>
        </w:trPr>
        <w:tc>
          <w:tcPr>
            <w:tcW w:w="2235" w:type="dxa"/>
          </w:tcPr>
          <w:p w14:paraId="425CB375" w14:textId="77777777" w:rsidR="00543FCB" w:rsidRPr="0046299E" w:rsidRDefault="00543FCB" w:rsidP="006025A7">
            <w:pPr>
              <w:jc w:val="center"/>
            </w:pPr>
          </w:p>
        </w:tc>
        <w:tc>
          <w:tcPr>
            <w:tcW w:w="3291" w:type="dxa"/>
            <w:gridSpan w:val="2"/>
          </w:tcPr>
          <w:p w14:paraId="795D5B41" w14:textId="77777777" w:rsidR="00543FCB" w:rsidRPr="0046299E" w:rsidRDefault="00543FCB" w:rsidP="006025A7">
            <w:pPr>
              <w:jc w:val="center"/>
            </w:pPr>
            <w:r w:rsidRPr="0046299E">
              <w:t>parents</w:t>
            </w:r>
          </w:p>
        </w:tc>
        <w:tc>
          <w:tcPr>
            <w:tcW w:w="3686" w:type="dxa"/>
            <w:gridSpan w:val="2"/>
          </w:tcPr>
          <w:p w14:paraId="0D82BEF5" w14:textId="77777777" w:rsidR="00543FCB" w:rsidRPr="0046299E" w:rsidRDefault="00543FCB" w:rsidP="006025A7">
            <w:pPr>
              <w:jc w:val="center"/>
            </w:pPr>
            <w:r w:rsidRPr="0046299E">
              <w:t>enfants</w:t>
            </w:r>
          </w:p>
        </w:tc>
      </w:tr>
      <w:tr w:rsidR="00543FCB" w:rsidRPr="0046299E" w14:paraId="7976B1D2" w14:textId="77777777" w:rsidTr="006025A7">
        <w:trPr>
          <w:trHeight w:val="227"/>
        </w:trPr>
        <w:tc>
          <w:tcPr>
            <w:tcW w:w="2235" w:type="dxa"/>
          </w:tcPr>
          <w:p w14:paraId="36CFE3F1" w14:textId="77777777" w:rsidR="00543FCB" w:rsidRPr="0046299E" w:rsidRDefault="00543FCB" w:rsidP="006025A7">
            <w:r w:rsidRPr="0046299E">
              <w:t>(en %)</w:t>
            </w:r>
          </w:p>
        </w:tc>
        <w:tc>
          <w:tcPr>
            <w:tcW w:w="1449" w:type="dxa"/>
          </w:tcPr>
          <w:p w14:paraId="6068621A" w14:textId="77777777" w:rsidR="00543FCB" w:rsidRPr="0046299E" w:rsidRDefault="00543FCB" w:rsidP="006025A7">
            <w:pPr>
              <w:tabs>
                <w:tab w:val="left" w:pos="1080"/>
              </w:tabs>
              <w:jc w:val="center"/>
            </w:pPr>
            <w:r w:rsidRPr="0046299E">
              <w:t>cadres</w:t>
            </w:r>
          </w:p>
        </w:tc>
        <w:tc>
          <w:tcPr>
            <w:tcW w:w="1842" w:type="dxa"/>
          </w:tcPr>
          <w:p w14:paraId="1F885936" w14:textId="77777777" w:rsidR="00543FCB" w:rsidRPr="0046299E" w:rsidRDefault="00543FCB" w:rsidP="006025A7">
            <w:pPr>
              <w:jc w:val="center"/>
            </w:pPr>
            <w:r w:rsidRPr="0046299E">
              <w:t>ouvriers</w:t>
            </w:r>
          </w:p>
        </w:tc>
        <w:tc>
          <w:tcPr>
            <w:tcW w:w="1843" w:type="dxa"/>
          </w:tcPr>
          <w:p w14:paraId="4CD33752" w14:textId="77777777" w:rsidR="00543FCB" w:rsidRPr="0046299E" w:rsidRDefault="00543FCB" w:rsidP="006025A7">
            <w:pPr>
              <w:jc w:val="center"/>
            </w:pPr>
            <w:r w:rsidRPr="0046299E">
              <w:t>cadres</w:t>
            </w:r>
          </w:p>
        </w:tc>
        <w:tc>
          <w:tcPr>
            <w:tcW w:w="1843" w:type="dxa"/>
          </w:tcPr>
          <w:p w14:paraId="5DFE224C" w14:textId="77777777" w:rsidR="00543FCB" w:rsidRPr="0046299E" w:rsidRDefault="00543FCB" w:rsidP="006025A7">
            <w:pPr>
              <w:jc w:val="center"/>
            </w:pPr>
            <w:r w:rsidRPr="0046299E">
              <w:t>ouvriers</w:t>
            </w:r>
          </w:p>
        </w:tc>
      </w:tr>
      <w:tr w:rsidR="00543FCB" w:rsidRPr="0046299E" w14:paraId="7FFE2794" w14:textId="77777777" w:rsidTr="006025A7">
        <w:trPr>
          <w:trHeight w:val="227"/>
        </w:trPr>
        <w:tc>
          <w:tcPr>
            <w:tcW w:w="2235" w:type="dxa"/>
          </w:tcPr>
          <w:p w14:paraId="5990BAED" w14:textId="77777777" w:rsidR="00543FCB" w:rsidRPr="0046299E" w:rsidRDefault="00543FCB" w:rsidP="006025A7">
            <w:r w:rsidRPr="0046299E">
              <w:lastRenderedPageBreak/>
              <w:t>Ordinateur</w:t>
            </w:r>
          </w:p>
        </w:tc>
        <w:tc>
          <w:tcPr>
            <w:tcW w:w="1449" w:type="dxa"/>
          </w:tcPr>
          <w:p w14:paraId="205FF6D5" w14:textId="77777777" w:rsidR="00543FCB" w:rsidRPr="0046299E" w:rsidRDefault="00543FCB" w:rsidP="006025A7">
            <w:r w:rsidRPr="0046299E">
              <w:t>46</w:t>
            </w:r>
          </w:p>
        </w:tc>
        <w:tc>
          <w:tcPr>
            <w:tcW w:w="1842" w:type="dxa"/>
          </w:tcPr>
          <w:p w14:paraId="1C8D0FF7" w14:textId="77777777" w:rsidR="00543FCB" w:rsidRPr="0046299E" w:rsidRDefault="00543FCB" w:rsidP="006025A7">
            <w:r w:rsidRPr="0046299E">
              <w:t>10</w:t>
            </w:r>
          </w:p>
        </w:tc>
        <w:tc>
          <w:tcPr>
            <w:tcW w:w="1843" w:type="dxa"/>
          </w:tcPr>
          <w:p w14:paraId="6AAA2E40" w14:textId="77777777" w:rsidR="00543FCB" w:rsidRPr="0046299E" w:rsidRDefault="00543FCB" w:rsidP="006025A7">
            <w:r w:rsidRPr="0046299E">
              <w:t>36</w:t>
            </w:r>
          </w:p>
        </w:tc>
        <w:tc>
          <w:tcPr>
            <w:tcW w:w="1843" w:type="dxa"/>
          </w:tcPr>
          <w:p w14:paraId="1DBD3DF2" w14:textId="77777777" w:rsidR="00543FCB" w:rsidRPr="0046299E" w:rsidRDefault="00543FCB" w:rsidP="006025A7">
            <w:r w:rsidRPr="0046299E">
              <w:t>23</w:t>
            </w:r>
          </w:p>
        </w:tc>
      </w:tr>
      <w:tr w:rsidR="00543FCB" w:rsidRPr="0046299E" w14:paraId="3B82E33B" w14:textId="77777777" w:rsidTr="006025A7">
        <w:trPr>
          <w:trHeight w:val="227"/>
        </w:trPr>
        <w:tc>
          <w:tcPr>
            <w:tcW w:w="2235" w:type="dxa"/>
          </w:tcPr>
          <w:p w14:paraId="54416195" w14:textId="77777777" w:rsidR="00543FCB" w:rsidRPr="0046299E" w:rsidRDefault="00543FCB" w:rsidP="006025A7">
            <w:r w:rsidRPr="0046299E">
              <w:t>Activité Artistique</w:t>
            </w:r>
          </w:p>
        </w:tc>
        <w:tc>
          <w:tcPr>
            <w:tcW w:w="1449" w:type="dxa"/>
          </w:tcPr>
          <w:p w14:paraId="6B49850A" w14:textId="77777777" w:rsidR="00543FCB" w:rsidRPr="0046299E" w:rsidRDefault="00543FCB" w:rsidP="006025A7">
            <w:r w:rsidRPr="0046299E">
              <w:t>14</w:t>
            </w:r>
          </w:p>
        </w:tc>
        <w:tc>
          <w:tcPr>
            <w:tcW w:w="1842" w:type="dxa"/>
          </w:tcPr>
          <w:p w14:paraId="7E81D0C2" w14:textId="77777777" w:rsidR="00543FCB" w:rsidRPr="0046299E" w:rsidRDefault="00543FCB" w:rsidP="006025A7">
            <w:r w:rsidRPr="0046299E">
              <w:t>3</w:t>
            </w:r>
          </w:p>
        </w:tc>
        <w:tc>
          <w:tcPr>
            <w:tcW w:w="1843" w:type="dxa"/>
          </w:tcPr>
          <w:p w14:paraId="553293B1" w14:textId="77777777" w:rsidR="00543FCB" w:rsidRPr="0046299E" w:rsidRDefault="00543FCB" w:rsidP="006025A7">
            <w:r w:rsidRPr="0046299E">
              <w:t>22</w:t>
            </w:r>
          </w:p>
        </w:tc>
        <w:tc>
          <w:tcPr>
            <w:tcW w:w="1843" w:type="dxa"/>
          </w:tcPr>
          <w:p w14:paraId="1058D8D3" w14:textId="77777777" w:rsidR="00543FCB" w:rsidRPr="0046299E" w:rsidRDefault="00543FCB" w:rsidP="006025A7">
            <w:r w:rsidRPr="0046299E">
              <w:t>22</w:t>
            </w:r>
          </w:p>
        </w:tc>
      </w:tr>
      <w:tr w:rsidR="00543FCB" w:rsidRPr="0046299E" w14:paraId="1F20094A" w14:textId="77777777" w:rsidTr="006025A7">
        <w:trPr>
          <w:trHeight w:val="227"/>
        </w:trPr>
        <w:tc>
          <w:tcPr>
            <w:tcW w:w="2235" w:type="dxa"/>
          </w:tcPr>
          <w:p w14:paraId="27541A56" w14:textId="77777777" w:rsidR="00543FCB" w:rsidRPr="0046299E" w:rsidRDefault="00543FCB" w:rsidP="006025A7">
            <w:r w:rsidRPr="0046299E">
              <w:t>Musique</w:t>
            </w:r>
          </w:p>
        </w:tc>
        <w:tc>
          <w:tcPr>
            <w:tcW w:w="1449" w:type="dxa"/>
          </w:tcPr>
          <w:p w14:paraId="60832F28" w14:textId="77777777" w:rsidR="00543FCB" w:rsidRPr="0046299E" w:rsidRDefault="00543FCB" w:rsidP="006025A7">
            <w:r w:rsidRPr="0046299E">
              <w:t>91</w:t>
            </w:r>
          </w:p>
        </w:tc>
        <w:tc>
          <w:tcPr>
            <w:tcW w:w="1842" w:type="dxa"/>
          </w:tcPr>
          <w:p w14:paraId="23B4EA2C" w14:textId="77777777" w:rsidR="00543FCB" w:rsidRPr="0046299E" w:rsidRDefault="00543FCB" w:rsidP="006025A7">
            <w:r w:rsidRPr="0046299E">
              <w:t>78</w:t>
            </w:r>
          </w:p>
        </w:tc>
        <w:tc>
          <w:tcPr>
            <w:tcW w:w="1843" w:type="dxa"/>
          </w:tcPr>
          <w:p w14:paraId="6E886F40" w14:textId="77777777" w:rsidR="00543FCB" w:rsidRPr="0046299E" w:rsidRDefault="00543FCB" w:rsidP="006025A7">
            <w:r w:rsidRPr="0046299E">
              <w:t>80</w:t>
            </w:r>
          </w:p>
        </w:tc>
        <w:tc>
          <w:tcPr>
            <w:tcW w:w="1843" w:type="dxa"/>
          </w:tcPr>
          <w:p w14:paraId="0320DF38" w14:textId="77777777" w:rsidR="00543FCB" w:rsidRPr="0046299E" w:rsidRDefault="00543FCB" w:rsidP="006025A7">
            <w:r w:rsidRPr="0046299E">
              <w:t>79</w:t>
            </w:r>
          </w:p>
        </w:tc>
      </w:tr>
      <w:tr w:rsidR="00543FCB" w:rsidRPr="0046299E" w14:paraId="04C4E8E5" w14:textId="77777777" w:rsidTr="006025A7">
        <w:trPr>
          <w:trHeight w:val="227"/>
        </w:trPr>
        <w:tc>
          <w:tcPr>
            <w:tcW w:w="2235" w:type="dxa"/>
          </w:tcPr>
          <w:p w14:paraId="2B111A3A" w14:textId="77777777" w:rsidR="00543FCB" w:rsidRPr="0046299E" w:rsidRDefault="00543FCB" w:rsidP="006025A7">
            <w:r w:rsidRPr="0046299E">
              <w:t>Lecture</w:t>
            </w:r>
          </w:p>
        </w:tc>
        <w:tc>
          <w:tcPr>
            <w:tcW w:w="1449" w:type="dxa"/>
          </w:tcPr>
          <w:p w14:paraId="4A27F258" w14:textId="77777777" w:rsidR="00543FCB" w:rsidRPr="0046299E" w:rsidRDefault="00543FCB" w:rsidP="006025A7">
            <w:r w:rsidRPr="0046299E">
              <w:t>80</w:t>
            </w:r>
          </w:p>
        </w:tc>
        <w:tc>
          <w:tcPr>
            <w:tcW w:w="1842" w:type="dxa"/>
          </w:tcPr>
          <w:p w14:paraId="7988FA8C" w14:textId="77777777" w:rsidR="00543FCB" w:rsidRPr="0046299E" w:rsidRDefault="00543FCB" w:rsidP="006025A7">
            <w:r w:rsidRPr="0046299E">
              <w:t>61</w:t>
            </w:r>
          </w:p>
        </w:tc>
        <w:tc>
          <w:tcPr>
            <w:tcW w:w="1843" w:type="dxa"/>
          </w:tcPr>
          <w:p w14:paraId="1700D23C" w14:textId="77777777" w:rsidR="00543FCB" w:rsidRPr="0046299E" w:rsidRDefault="00543FCB" w:rsidP="006025A7">
            <w:r w:rsidRPr="0046299E">
              <w:t>48</w:t>
            </w:r>
          </w:p>
        </w:tc>
        <w:tc>
          <w:tcPr>
            <w:tcW w:w="1843" w:type="dxa"/>
          </w:tcPr>
          <w:p w14:paraId="158E0790" w14:textId="77777777" w:rsidR="00543FCB" w:rsidRPr="0046299E" w:rsidRDefault="00543FCB" w:rsidP="006025A7">
            <w:r w:rsidRPr="0046299E">
              <w:t>28</w:t>
            </w:r>
          </w:p>
        </w:tc>
      </w:tr>
      <w:tr w:rsidR="00543FCB" w:rsidRPr="0046299E" w14:paraId="5E2B2B89" w14:textId="77777777" w:rsidTr="006025A7">
        <w:trPr>
          <w:trHeight w:val="227"/>
        </w:trPr>
        <w:tc>
          <w:tcPr>
            <w:tcW w:w="2235" w:type="dxa"/>
          </w:tcPr>
          <w:p w14:paraId="11275AE8" w14:textId="77777777" w:rsidR="00543FCB" w:rsidRPr="0046299E" w:rsidRDefault="00543FCB" w:rsidP="006025A7">
            <w:r w:rsidRPr="0046299E">
              <w:t>Sport</w:t>
            </w:r>
          </w:p>
        </w:tc>
        <w:tc>
          <w:tcPr>
            <w:tcW w:w="1449" w:type="dxa"/>
          </w:tcPr>
          <w:p w14:paraId="2DD73539" w14:textId="77777777" w:rsidR="00543FCB" w:rsidRPr="0046299E" w:rsidRDefault="00543FCB" w:rsidP="006025A7">
            <w:r w:rsidRPr="0046299E">
              <w:t>13</w:t>
            </w:r>
          </w:p>
        </w:tc>
        <w:tc>
          <w:tcPr>
            <w:tcW w:w="1842" w:type="dxa"/>
          </w:tcPr>
          <w:p w14:paraId="3421955D" w14:textId="77777777" w:rsidR="00543FCB" w:rsidRPr="0046299E" w:rsidRDefault="00543FCB" w:rsidP="006025A7">
            <w:r w:rsidRPr="0046299E">
              <w:t>10</w:t>
            </w:r>
          </w:p>
        </w:tc>
        <w:tc>
          <w:tcPr>
            <w:tcW w:w="1843" w:type="dxa"/>
          </w:tcPr>
          <w:p w14:paraId="076BD978" w14:textId="77777777" w:rsidR="00543FCB" w:rsidRPr="0046299E" w:rsidRDefault="00543FCB" w:rsidP="006025A7">
            <w:r w:rsidRPr="0046299E">
              <w:t>25</w:t>
            </w:r>
          </w:p>
        </w:tc>
        <w:tc>
          <w:tcPr>
            <w:tcW w:w="1843" w:type="dxa"/>
          </w:tcPr>
          <w:p w14:paraId="4F828B69" w14:textId="77777777" w:rsidR="00543FCB" w:rsidRPr="0046299E" w:rsidRDefault="00543FCB" w:rsidP="006025A7">
            <w:r w:rsidRPr="0046299E">
              <w:t>20</w:t>
            </w:r>
          </w:p>
        </w:tc>
      </w:tr>
      <w:tr w:rsidR="00543FCB" w:rsidRPr="0046299E" w14:paraId="4D66C359" w14:textId="77777777" w:rsidTr="006025A7">
        <w:trPr>
          <w:trHeight w:val="227"/>
        </w:trPr>
        <w:tc>
          <w:tcPr>
            <w:tcW w:w="2235" w:type="dxa"/>
          </w:tcPr>
          <w:p w14:paraId="3932124B" w14:textId="77777777" w:rsidR="00543FCB" w:rsidRPr="0046299E" w:rsidRDefault="00543FCB" w:rsidP="006025A7">
            <w:r w:rsidRPr="0046299E">
              <w:t>Jeux Vidéo</w:t>
            </w:r>
          </w:p>
        </w:tc>
        <w:tc>
          <w:tcPr>
            <w:tcW w:w="1449" w:type="dxa"/>
          </w:tcPr>
          <w:p w14:paraId="50F493D2" w14:textId="77777777" w:rsidR="00543FCB" w:rsidRPr="0046299E" w:rsidRDefault="00543FCB" w:rsidP="006025A7">
            <w:r w:rsidRPr="0046299E">
              <w:t>3</w:t>
            </w:r>
          </w:p>
        </w:tc>
        <w:tc>
          <w:tcPr>
            <w:tcW w:w="1842" w:type="dxa"/>
          </w:tcPr>
          <w:p w14:paraId="51D7D18E" w14:textId="77777777" w:rsidR="00543FCB" w:rsidRPr="0046299E" w:rsidRDefault="00543FCB" w:rsidP="006025A7">
            <w:r w:rsidRPr="0046299E">
              <w:t>5</w:t>
            </w:r>
          </w:p>
        </w:tc>
        <w:tc>
          <w:tcPr>
            <w:tcW w:w="1843" w:type="dxa"/>
          </w:tcPr>
          <w:p w14:paraId="5F8F0E80" w14:textId="77777777" w:rsidR="00543FCB" w:rsidRPr="0046299E" w:rsidRDefault="00543FCB" w:rsidP="006025A7">
            <w:r w:rsidRPr="0046299E">
              <w:t>36</w:t>
            </w:r>
          </w:p>
        </w:tc>
        <w:tc>
          <w:tcPr>
            <w:tcW w:w="1843" w:type="dxa"/>
          </w:tcPr>
          <w:p w14:paraId="0E2C1D25" w14:textId="77777777" w:rsidR="00543FCB" w:rsidRPr="0046299E" w:rsidRDefault="00543FCB" w:rsidP="006025A7">
            <w:r w:rsidRPr="0046299E">
              <w:t>33</w:t>
            </w:r>
          </w:p>
        </w:tc>
      </w:tr>
      <w:tr w:rsidR="00543FCB" w:rsidRPr="0046299E" w14:paraId="78B71EA9" w14:textId="77777777" w:rsidTr="006025A7">
        <w:trPr>
          <w:trHeight w:val="227"/>
        </w:trPr>
        <w:tc>
          <w:tcPr>
            <w:tcW w:w="2235" w:type="dxa"/>
          </w:tcPr>
          <w:p w14:paraId="7A60FBEE" w14:textId="77777777" w:rsidR="00543FCB" w:rsidRPr="0046299E" w:rsidRDefault="00543FCB" w:rsidP="006025A7">
            <w:r w:rsidRPr="0046299E">
              <w:t>Télévision</w:t>
            </w:r>
          </w:p>
        </w:tc>
        <w:tc>
          <w:tcPr>
            <w:tcW w:w="1449" w:type="dxa"/>
          </w:tcPr>
          <w:p w14:paraId="75ADC80D" w14:textId="77777777" w:rsidR="00543FCB" w:rsidRPr="0046299E" w:rsidRDefault="00543FCB" w:rsidP="006025A7">
            <w:r w:rsidRPr="0046299E">
              <w:t>69</w:t>
            </w:r>
          </w:p>
        </w:tc>
        <w:tc>
          <w:tcPr>
            <w:tcW w:w="1842" w:type="dxa"/>
          </w:tcPr>
          <w:p w14:paraId="26E09ED3" w14:textId="77777777" w:rsidR="00543FCB" w:rsidRPr="0046299E" w:rsidRDefault="00543FCB" w:rsidP="006025A7">
            <w:r w:rsidRPr="0046299E">
              <w:t>92</w:t>
            </w:r>
          </w:p>
        </w:tc>
        <w:tc>
          <w:tcPr>
            <w:tcW w:w="1843" w:type="dxa"/>
          </w:tcPr>
          <w:p w14:paraId="1239C11F" w14:textId="77777777" w:rsidR="00543FCB" w:rsidRPr="0046299E" w:rsidRDefault="00543FCB" w:rsidP="006025A7">
            <w:r w:rsidRPr="0046299E">
              <w:t>77</w:t>
            </w:r>
          </w:p>
        </w:tc>
        <w:tc>
          <w:tcPr>
            <w:tcW w:w="1843" w:type="dxa"/>
          </w:tcPr>
          <w:p w14:paraId="4CB28C24" w14:textId="77777777" w:rsidR="00543FCB" w:rsidRPr="0046299E" w:rsidRDefault="00543FCB" w:rsidP="006025A7">
            <w:r w:rsidRPr="0046299E">
              <w:t>86</w:t>
            </w:r>
          </w:p>
        </w:tc>
      </w:tr>
    </w:tbl>
    <w:p w14:paraId="24203494" w14:textId="77777777" w:rsidR="00543FCB" w:rsidRPr="0046299E" w:rsidRDefault="00543FCB" w:rsidP="00543FCB">
      <w:r w:rsidRPr="0046299E">
        <w:rPr>
          <w:b/>
        </w:rPr>
        <w:t>Note de lecture</w:t>
      </w:r>
      <w:r w:rsidRPr="0046299E">
        <w:t> : Dans la génération des parents,  46% des cadres et 10% des ouvriers ont une pratique quotidienne de l’ordinateur. Dans la génération des enfants, 36% des enfants de cadres et 23% des enfants d’ouvriers ont une pratique quotidienne de l’ordinateur.</w:t>
      </w:r>
    </w:p>
    <w:p w14:paraId="028DDCEC" w14:textId="77777777" w:rsidR="00543FCB" w:rsidRPr="0046299E" w:rsidRDefault="00543FCB" w:rsidP="00543FCB">
      <w:r w:rsidRPr="0046299E">
        <w:rPr>
          <w:b/>
        </w:rPr>
        <w:t>Champ</w:t>
      </w:r>
      <w:r w:rsidRPr="0046299E">
        <w:t> : enfants de 10 à 14 ans et leurs parents.</w:t>
      </w:r>
    </w:p>
    <w:p w14:paraId="17610455" w14:textId="77777777" w:rsidR="00543FCB" w:rsidRPr="0046299E" w:rsidRDefault="00543FCB" w:rsidP="004763BA">
      <w:pPr>
        <w:pStyle w:val="source"/>
      </w:pPr>
      <w:r w:rsidRPr="0046299E">
        <w:t xml:space="preserve">Source : Enquête </w:t>
      </w:r>
      <w:r w:rsidRPr="0046299E">
        <w:rPr>
          <w:i/>
        </w:rPr>
        <w:t>les Loisirs culturels des 6-14 ans</w:t>
      </w:r>
      <w:r w:rsidRPr="0046299E">
        <w:t>, 2002, DEPS, ministère de la Culture.</w:t>
      </w:r>
    </w:p>
    <w:p w14:paraId="7FEFE600" w14:textId="77777777" w:rsidR="00543FCB" w:rsidRPr="0046299E" w:rsidRDefault="00543FCB" w:rsidP="00543FCB">
      <w:pPr>
        <w:pStyle w:val="Titre4"/>
      </w:pPr>
      <w:r w:rsidRPr="0046299E">
        <w:t xml:space="preserve">Document 3 : L’imprégnation, facteur majeur de transmission culturelle </w:t>
      </w:r>
    </w:p>
    <w:p w14:paraId="31579CE4" w14:textId="77777777" w:rsidR="00543FCB" w:rsidRPr="0046299E" w:rsidRDefault="00543FCB" w:rsidP="00543FCB">
      <w:pPr>
        <w:pStyle w:val="Sansinterligne1"/>
        <w:jc w:val="both"/>
      </w:pPr>
      <w:r w:rsidRPr="0046299E">
        <w:t xml:space="preserve">Les transmissions familiales peuvent recourir à deux mécanismes : d’une part, l’éducation volontaire, plus largement nommée « inculcation », et qui passe par des normes (contrôle, incitation, </w:t>
      </w:r>
      <w:proofErr w:type="spellStart"/>
      <w:r w:rsidRPr="0046299E">
        <w:t>co</w:t>
      </w:r>
      <w:proofErr w:type="spellEnd"/>
      <w:r w:rsidRPr="0046299E">
        <w:t>-consommation en sont trois modalités usuelles) ; de l’autre, l’imprégnation, par exposition de l’enfant aux exemples parentaux. De nombreux travaux portant sur ces deux formes de transmission, qu’il s’agisse de religion, de politique, ou de modes de vie, ont montré que le second mécanisme prime nettement sur le premier en termes de poids explicatif. Le même phénomène prévalant en matière culturelle, on s’attachera donc au second terme dans la présente analyse.</w:t>
      </w:r>
    </w:p>
    <w:p w14:paraId="092A994B" w14:textId="77777777" w:rsidR="00543FCB" w:rsidRPr="0046299E" w:rsidRDefault="00543FCB" w:rsidP="004763BA">
      <w:pPr>
        <w:pStyle w:val="source"/>
      </w:pPr>
      <w:r w:rsidRPr="0046299E">
        <w:t xml:space="preserve">Source : Sylvie Octobre et Yves Jauneau, « Tels parents, tels enfants ? », </w:t>
      </w:r>
      <w:r w:rsidRPr="0046299E">
        <w:rPr>
          <w:i/>
        </w:rPr>
        <w:t>Revue Française de Sociologie</w:t>
      </w:r>
      <w:r w:rsidRPr="0046299E">
        <w:t>, 2008/4.</w:t>
      </w:r>
    </w:p>
    <w:p w14:paraId="42478A25" w14:textId="77777777" w:rsidR="00543FCB" w:rsidRPr="0046299E" w:rsidRDefault="00543FCB" w:rsidP="00543FCB">
      <w:pPr>
        <w:pStyle w:val="Titre4"/>
      </w:pPr>
      <w:r w:rsidRPr="0046299E">
        <w:t xml:space="preserve">Document 3bis : Les aînés peu coopératifs ? </w:t>
      </w:r>
    </w:p>
    <w:p w14:paraId="4D8B7440" w14:textId="77777777" w:rsidR="00543FCB" w:rsidRPr="0046299E" w:rsidRDefault="00543FCB" w:rsidP="00543FCB">
      <w:pPr>
        <w:pStyle w:val="Sansinterligne1"/>
        <w:jc w:val="both"/>
      </w:pPr>
      <w:r w:rsidRPr="0046299E">
        <w:t>Des études ont montré que le rang de naissance (aîné, benjamin, cadet</w:t>
      </w:r>
      <w:r w:rsidRPr="0046299E">
        <w:rPr>
          <w:vertAlign w:val="superscript"/>
        </w:rPr>
        <w:t>1</w:t>
      </w:r>
      <w:r w:rsidRPr="0046299E">
        <w:t xml:space="preserve">) est potentiellement un facteur important influençant divers traits de personnalité à l’âge adulte. L’étude menée par des chercheurs de l’Institut des sciences de l’évolution de Montpellier (CNRS/Université Montpellier 2), et dont un extrait vient de paraître en ligne sur le site de la revue </w:t>
      </w:r>
      <w:r w:rsidRPr="0046299E">
        <w:rPr>
          <w:rStyle w:val="Accentuation"/>
          <w:rFonts w:cs="Arial"/>
        </w:rPr>
        <w:t xml:space="preserve">Animal </w:t>
      </w:r>
      <w:proofErr w:type="spellStart"/>
      <w:r w:rsidRPr="0046299E">
        <w:rPr>
          <w:rStyle w:val="Accentuation"/>
          <w:rFonts w:cs="Arial"/>
        </w:rPr>
        <w:t>Behaviour</w:t>
      </w:r>
      <w:proofErr w:type="spellEnd"/>
      <w:r w:rsidRPr="0046299E">
        <w:t>, a testé l’hypothèse selon laquelle l'ordre de naissance peut modifier des comportements coopératifs vis-à-vis d’individus extérieurs à la famille.</w:t>
      </w:r>
    </w:p>
    <w:p w14:paraId="79F787AC" w14:textId="77777777" w:rsidR="00543FCB" w:rsidRPr="0046299E" w:rsidRDefault="00543FCB" w:rsidP="00543FCB">
      <w:pPr>
        <w:pStyle w:val="Sansinterligne1"/>
        <w:jc w:val="both"/>
      </w:pPr>
      <w:r w:rsidRPr="0046299E">
        <w:t>Un jeu d’investissement</w:t>
      </w:r>
      <w:r w:rsidRPr="0046299E">
        <w:rPr>
          <w:vertAlign w:val="superscript"/>
        </w:rPr>
        <w:t>2</w:t>
      </w:r>
      <w:r w:rsidRPr="0046299E">
        <w:t xml:space="preserve"> a été soumis à 510 étudiants de façon anonyme, ceci afin de tester deux aspects des comportements coopératifs : la confiance et la réciprocité.</w:t>
      </w:r>
    </w:p>
    <w:p w14:paraId="281CDC2E" w14:textId="77777777" w:rsidR="00543FCB" w:rsidRPr="0046299E" w:rsidRDefault="00543FCB" w:rsidP="00543FCB">
      <w:pPr>
        <w:pStyle w:val="Sansinterligne1"/>
        <w:jc w:val="both"/>
      </w:pPr>
      <w:r w:rsidRPr="0046299E">
        <w:t>Plus que les critères d’âge, de sexe, de revenu ou de religion, c’est le critère… d’aînesse qui s’est révélé être le plus significatif ! Les aînés ont ainsi moins facilement fait confiance et ont moins pratiqué la réciprocité que les autres. Par contre, aucune différence significative n’a été constatée entre les benjamins et les cadets d’une fratrie. Quant aux enfants uniques, ils ont montré un comportement plus semblable à celui des benjamins ou des cadets qu’à celui des aînés.</w:t>
      </w:r>
    </w:p>
    <w:p w14:paraId="76378C93" w14:textId="77777777" w:rsidR="00543FCB" w:rsidRPr="0046299E" w:rsidRDefault="00543FCB" w:rsidP="00543FCB">
      <w:pPr>
        <w:pStyle w:val="Sansinterligne1"/>
        <w:jc w:val="both"/>
      </w:pPr>
      <w:r w:rsidRPr="0046299E">
        <w:t>Ces résultats constituent la première preuve expérimentale que des différences générées pendant l’enfance par le simple ordre de naissance peuvent persister jusqu'à l’âge adulte et transparaître dans le comportement envers des individus extérieurs à la famille.</w:t>
      </w:r>
    </w:p>
    <w:p w14:paraId="4C18E8A0" w14:textId="77777777" w:rsidR="00543FCB" w:rsidRPr="0046299E" w:rsidRDefault="00543FCB" w:rsidP="00543FCB">
      <w:pPr>
        <w:pStyle w:val="Sansinterligne1"/>
        <w:jc w:val="both"/>
      </w:pPr>
    </w:p>
    <w:p w14:paraId="72A11A76" w14:textId="77777777" w:rsidR="00543FCB" w:rsidRPr="0046299E" w:rsidRDefault="00543FCB" w:rsidP="00543FCB">
      <w:pPr>
        <w:pStyle w:val="Sansinterligne1"/>
      </w:pPr>
      <w:r w:rsidRPr="0046299E">
        <w:rPr>
          <w:b/>
        </w:rPr>
        <w:t>Notes :</w:t>
      </w:r>
      <w:r w:rsidRPr="0046299E">
        <w:t xml:space="preserve"> </w:t>
      </w:r>
    </w:p>
    <w:p w14:paraId="298126FE" w14:textId="77777777" w:rsidR="00543FCB" w:rsidRPr="0046299E" w:rsidRDefault="00543FCB" w:rsidP="00543FCB">
      <w:pPr>
        <w:pStyle w:val="Sansinterligne1"/>
        <w:numPr>
          <w:ilvl w:val="0"/>
          <w:numId w:val="11"/>
        </w:numPr>
      </w:pPr>
      <w:r w:rsidRPr="0046299E">
        <w:t xml:space="preserve">aîné : enfant né en premier dans la fratrie, benjamin : dernier né de la fratrie cadet : enfants nés entre l’aîné et le benjamin, </w:t>
      </w:r>
    </w:p>
    <w:p w14:paraId="5AC19725" w14:textId="77777777" w:rsidR="00543FCB" w:rsidRPr="0046299E" w:rsidRDefault="00543FCB" w:rsidP="00543FCB">
      <w:pPr>
        <w:pStyle w:val="Sansinterligne1"/>
        <w:numPr>
          <w:ilvl w:val="0"/>
          <w:numId w:val="11"/>
        </w:numPr>
      </w:pPr>
      <w:r w:rsidRPr="0046299E">
        <w:t>jeu d’investissement : jeu qui consiste à faire fructifier une somme d’argent à travers des échanges avec les autres joueurs.</w:t>
      </w:r>
    </w:p>
    <w:p w14:paraId="4FD03B1C" w14:textId="77777777" w:rsidR="00543FCB" w:rsidRPr="0046299E" w:rsidRDefault="00543FCB" w:rsidP="00543FCB">
      <w:pPr>
        <w:pStyle w:val="Sansinterligne1"/>
      </w:pPr>
    </w:p>
    <w:p w14:paraId="027884C1" w14:textId="77777777" w:rsidR="00543FCB" w:rsidRPr="0046299E" w:rsidRDefault="004763BA" w:rsidP="004763BA">
      <w:pPr>
        <w:pStyle w:val="source"/>
        <w:rPr>
          <w:lang w:val="en-US"/>
        </w:rPr>
      </w:pPr>
      <w:proofErr w:type="gramStart"/>
      <w:r>
        <w:rPr>
          <w:b/>
          <w:lang w:val="en-US"/>
        </w:rPr>
        <w:lastRenderedPageBreak/>
        <w:t>Source :</w:t>
      </w:r>
      <w:proofErr w:type="gramEnd"/>
      <w:r w:rsidR="00543FCB" w:rsidRPr="0046299E">
        <w:rPr>
          <w:b/>
          <w:lang w:val="en-US"/>
        </w:rPr>
        <w:t xml:space="preserve"> </w:t>
      </w:r>
      <w:proofErr w:type="spellStart"/>
      <w:r w:rsidR="00543FCB" w:rsidRPr="0046299E">
        <w:rPr>
          <w:lang w:val="en-US"/>
        </w:rPr>
        <w:t>Alexandre</w:t>
      </w:r>
      <w:proofErr w:type="spellEnd"/>
      <w:r w:rsidR="00543FCB" w:rsidRPr="0046299E">
        <w:rPr>
          <w:lang w:val="en-US"/>
        </w:rPr>
        <w:t xml:space="preserve"> </w:t>
      </w:r>
      <w:proofErr w:type="spellStart"/>
      <w:r w:rsidR="00543FCB" w:rsidRPr="0046299E">
        <w:rPr>
          <w:lang w:val="en-US"/>
        </w:rPr>
        <w:t>Courtiol</w:t>
      </w:r>
      <w:proofErr w:type="spellEnd"/>
      <w:r w:rsidR="00543FCB" w:rsidRPr="0046299E">
        <w:rPr>
          <w:lang w:val="en-US"/>
        </w:rPr>
        <w:t xml:space="preserve">, Michel Raymond and Charlotte </w:t>
      </w:r>
      <w:proofErr w:type="spellStart"/>
      <w:r w:rsidR="00543FCB" w:rsidRPr="0046299E">
        <w:rPr>
          <w:lang w:val="en-US"/>
        </w:rPr>
        <w:t>Faurie</w:t>
      </w:r>
      <w:proofErr w:type="spellEnd"/>
      <w:r w:rsidR="00543FCB" w:rsidRPr="0046299E">
        <w:rPr>
          <w:lang w:val="en-US"/>
        </w:rPr>
        <w:t xml:space="preserve">, “Birth order affects </w:t>
      </w:r>
      <w:proofErr w:type="spellStart"/>
      <w:r w:rsidR="00543FCB" w:rsidRPr="0046299E">
        <w:rPr>
          <w:lang w:val="en-US"/>
        </w:rPr>
        <w:t>behaviour</w:t>
      </w:r>
      <w:proofErr w:type="spellEnd"/>
      <w:r w:rsidR="00543FCB" w:rsidRPr="0046299E">
        <w:rPr>
          <w:lang w:val="en-US"/>
        </w:rPr>
        <w:t xml:space="preserve"> in the investment game: firstborns are less trustful and reciprocate less”, </w:t>
      </w:r>
      <w:r w:rsidR="00543FCB" w:rsidRPr="0046299E">
        <w:rPr>
          <w:rStyle w:val="Accentuation"/>
          <w:rFonts w:cs="Arial"/>
          <w:lang w:val="en-US"/>
        </w:rPr>
        <w:t xml:space="preserve">Animal </w:t>
      </w:r>
      <w:proofErr w:type="spellStart"/>
      <w:r w:rsidR="00543FCB" w:rsidRPr="0046299E">
        <w:rPr>
          <w:rStyle w:val="Accentuation"/>
          <w:rFonts w:cs="Arial"/>
          <w:lang w:val="en-US"/>
        </w:rPr>
        <w:t>Behaviour</w:t>
      </w:r>
      <w:proofErr w:type="spellEnd"/>
      <w:r w:rsidR="00543FCB" w:rsidRPr="0046299E">
        <w:rPr>
          <w:lang w:val="en-US"/>
        </w:rPr>
        <w:t>, doi:10.1016/j.anbehav.2009.09.016</w:t>
      </w:r>
      <w:r>
        <w:rPr>
          <w:lang w:val="en-US"/>
        </w:rPr>
        <w:t>.</w:t>
      </w:r>
    </w:p>
    <w:p w14:paraId="6489A2F3" w14:textId="77777777" w:rsidR="00543FCB" w:rsidRDefault="00543FCB" w:rsidP="004763BA">
      <w:pPr>
        <w:pStyle w:val="source"/>
      </w:pPr>
      <w:r w:rsidRPr="0046299E">
        <w:t xml:space="preserve">Source : site du </w:t>
      </w:r>
      <w:r w:rsidRPr="0046299E">
        <w:rPr>
          <w:rFonts w:cs="Arial"/>
        </w:rPr>
        <w:t xml:space="preserve">CNRS </w:t>
      </w:r>
      <w:hyperlink r:id="rId17" w:history="1">
        <w:r w:rsidRPr="0046299E">
          <w:rPr>
            <w:rStyle w:val="Lienhypertexte"/>
            <w:rFonts w:cs="Arial"/>
          </w:rPr>
          <w:t>http://www.cnrs.fr/inee/</w:t>
        </w:r>
      </w:hyperlink>
      <w:r w:rsidRPr="0046299E">
        <w:rPr>
          <w:rFonts w:cs="Arial"/>
        </w:rPr>
        <w:t>,</w:t>
      </w:r>
      <w:r w:rsidRPr="0046299E">
        <w:t xml:space="preserve"> 2 novembre 2009.</w:t>
      </w:r>
    </w:p>
    <w:p w14:paraId="0F3D1F05" w14:textId="77777777" w:rsidR="00543FCB" w:rsidRDefault="00543FCB" w:rsidP="00543FCB">
      <w:pPr>
        <w:pStyle w:val="Titre3"/>
      </w:pPr>
      <w:r>
        <w:t>Proposition 2</w:t>
      </w:r>
    </w:p>
    <w:p w14:paraId="36DBCC06" w14:textId="77777777" w:rsidR="00543FCB" w:rsidRPr="0046299E" w:rsidRDefault="00543FCB" w:rsidP="00543FCB">
      <w:pPr>
        <w:rPr>
          <w:strike/>
        </w:rPr>
      </w:pPr>
      <w:r w:rsidRPr="0046299E">
        <w:rPr>
          <w:strike/>
        </w:rPr>
        <w:t>L’augmentation du prix du tabac est-elle suffisante pour faire diminuer la consommation de tabac ?</w:t>
      </w:r>
    </w:p>
    <w:p w14:paraId="292EC76A" w14:textId="77777777" w:rsidR="00543FCB" w:rsidRPr="0046299E" w:rsidRDefault="00543FCB" w:rsidP="00543FCB">
      <w:r w:rsidRPr="0046299E">
        <w:t>Comment les déterminants de la baisse de la demande de tabac agissent-ils ?</w:t>
      </w:r>
    </w:p>
    <w:p w14:paraId="02A5010F" w14:textId="77777777" w:rsidR="00543FCB" w:rsidRPr="0046299E" w:rsidRDefault="00543FCB" w:rsidP="00543FCB">
      <w:pPr>
        <w:pStyle w:val="Titre4"/>
      </w:pPr>
      <w:r w:rsidRPr="0046299E">
        <w:t>Document 1</w:t>
      </w:r>
    </w:p>
    <w:p w14:paraId="0F263DDF" w14:textId="77777777" w:rsidR="00543FCB" w:rsidRPr="0046299E" w:rsidRDefault="00543FCB" w:rsidP="00543FCB">
      <w:pPr>
        <w:jc w:val="both"/>
      </w:pPr>
      <w:r>
        <w:rPr>
          <w:noProof/>
          <w:lang w:eastAsia="fr-FR"/>
        </w:rPr>
        <w:drawing>
          <wp:inline distT="0" distB="0" distL="0" distR="0" wp14:anchorId="14EABBF5" wp14:editId="0C396FE3">
            <wp:extent cx="6646545" cy="2593340"/>
            <wp:effectExtent l="19050" t="0" r="1905"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cstate="print"/>
                    <a:srcRect/>
                    <a:stretch>
                      <a:fillRect/>
                    </a:stretch>
                  </pic:blipFill>
                  <pic:spPr bwMode="auto">
                    <a:xfrm>
                      <a:off x="0" y="0"/>
                      <a:ext cx="6646545" cy="2593340"/>
                    </a:xfrm>
                    <a:prstGeom prst="rect">
                      <a:avLst/>
                    </a:prstGeom>
                    <a:noFill/>
                    <a:ln w="9525">
                      <a:noFill/>
                      <a:miter lim="800000"/>
                      <a:headEnd/>
                      <a:tailEnd/>
                    </a:ln>
                  </pic:spPr>
                </pic:pic>
              </a:graphicData>
            </a:graphic>
          </wp:inline>
        </w:drawing>
      </w:r>
    </w:p>
    <w:p w14:paraId="492047F0" w14:textId="77777777" w:rsidR="00543FCB" w:rsidRPr="0046299E" w:rsidRDefault="00543FCB" w:rsidP="004763BA">
      <w:pPr>
        <w:pStyle w:val="source"/>
      </w:pPr>
      <w:r w:rsidRPr="0046299E">
        <w:t xml:space="preserve">Source : </w:t>
      </w:r>
      <w:r w:rsidRPr="004763BA">
        <w:rPr>
          <w:i/>
        </w:rPr>
        <w:t>Tableau de bord mensuel tabac de février 2012</w:t>
      </w:r>
      <w:proofErr w:type="gramStart"/>
      <w:r w:rsidRPr="004763BA">
        <w:t>,</w:t>
      </w:r>
      <w:proofErr w:type="gramEnd"/>
      <w:r w:rsidRPr="004763BA">
        <w:br/>
        <w:t>Observatoire Fran</w:t>
      </w:r>
      <w:r w:rsidRPr="0046299E">
        <w:t>çais des Drogues et Toxicomanies.</w:t>
      </w:r>
    </w:p>
    <w:p w14:paraId="7674AE4E" w14:textId="77777777" w:rsidR="00543FCB" w:rsidRPr="0046299E" w:rsidRDefault="00543FCB" w:rsidP="00543FCB">
      <w:pPr>
        <w:pStyle w:val="Titre4"/>
      </w:pPr>
      <w:r w:rsidRPr="0046299E">
        <w:t>Document 2</w:t>
      </w:r>
    </w:p>
    <w:p w14:paraId="754FEAA8" w14:textId="77777777" w:rsidR="00543FCB" w:rsidRPr="0046299E" w:rsidRDefault="00543FCB" w:rsidP="00543FCB">
      <w:pPr>
        <w:ind w:firstLine="709"/>
        <w:jc w:val="both"/>
      </w:pPr>
      <w:r w:rsidRPr="0046299E">
        <w:t>Pour l’économiste, l’intervention de la puissance publique en matière de lutte contre le tabagisme est parfaitement justifiée par l’existence d’asymétries d’information et par le coût social de la consommation de tabac. On y ajoutera une troisième justification normative : les défauts de rationalité du consommateur.</w:t>
      </w:r>
    </w:p>
    <w:p w14:paraId="15EA26D8" w14:textId="77777777" w:rsidR="00543FCB" w:rsidRPr="0046299E" w:rsidRDefault="00543FCB" w:rsidP="004763BA">
      <w:pPr>
        <w:pStyle w:val="Texte"/>
      </w:pPr>
      <w:r w:rsidRPr="0046299E">
        <w:t xml:space="preserve">Comme l’ont montré les procès qui se sont déroulés aux </w:t>
      </w:r>
      <w:r w:rsidR="004763BA" w:rsidRPr="0046299E">
        <w:t>États-Unis</w:t>
      </w:r>
      <w:r w:rsidRPr="0046299E">
        <w:t>, l’industrie du tabac a en effet constamment cherché à dissimuler de l’information aux consommateurs, que ce soit sur les matières composant la cigarette, sur l’ajout d’additifs pour favoriser l’addiction, ou sur la négation des dangers du tabagisme passif. L’asymétrie d’information a donc été entretenue par les producteurs, afin de préserver une imagerie marketing – femmes fatales et cow-boys virils.</w:t>
      </w:r>
    </w:p>
    <w:p w14:paraId="52E0F107" w14:textId="77777777" w:rsidR="00543FCB" w:rsidRPr="0046299E" w:rsidRDefault="00543FCB" w:rsidP="00543FCB">
      <w:pPr>
        <w:ind w:firstLine="709"/>
        <w:jc w:val="both"/>
      </w:pPr>
      <w:r w:rsidRPr="0046299E">
        <w:t>Le consommateur bien informé sur les risques de dépendance et de santé peut avoir de bonnes raisons de fumer sans que cela ne justifie l’intervention publique, dès lors qu’il supporte l’ensemble des conséquences de ses choix. Lorsque la consommation génère des coûts supportés par la collectivité, il y a ce que l’on appelle des externalités négatives. Dans le cas du tabac, ces externalités sont multiples : tabagisme passif, incendies, pertes de productivité pour les entreprises, dépenses médicales et décès prématurés et pertes de revenus affectant les proches.</w:t>
      </w:r>
    </w:p>
    <w:p w14:paraId="1A8B7B1A" w14:textId="77777777" w:rsidR="00543FCB" w:rsidRPr="0046299E" w:rsidRDefault="00543FCB" w:rsidP="00543FCB">
      <w:pPr>
        <w:ind w:firstLine="709"/>
        <w:jc w:val="both"/>
      </w:pPr>
      <w:r w:rsidRPr="0046299E">
        <w:t>Dernier point, de nombreux fumeurs sont incapables de se sevrer. Un récent sondage montre ainsi qu’en France, 56% des fumeurs sont favorables à une interdiction totale de fumer dans les lieux publics. Ce type de demande soulève la question du degré de paternalisme optimal d’une politique publique.</w:t>
      </w:r>
    </w:p>
    <w:p w14:paraId="73FE5AF3" w14:textId="77777777" w:rsidR="00543FCB" w:rsidRPr="0046299E" w:rsidRDefault="00543FCB" w:rsidP="004763BA">
      <w:pPr>
        <w:pStyle w:val="source"/>
      </w:pPr>
      <w:r w:rsidRPr="0046299E">
        <w:t xml:space="preserve">Source : Fabrice </w:t>
      </w:r>
      <w:proofErr w:type="spellStart"/>
      <w:r w:rsidRPr="0046299E">
        <w:t>Etilé</w:t>
      </w:r>
      <w:proofErr w:type="spellEnd"/>
      <w:r w:rsidRPr="0046299E">
        <w:t xml:space="preserve">, </w:t>
      </w:r>
      <w:r w:rsidRPr="004763BA">
        <w:rPr>
          <w:i/>
        </w:rPr>
        <w:t>L’analyse économique des politiques publiques du tabagisme</w:t>
      </w:r>
      <w:r w:rsidRPr="0046299E">
        <w:t>, 2005.</w:t>
      </w:r>
    </w:p>
    <w:p w14:paraId="7FF4198E" w14:textId="77777777" w:rsidR="00543FCB" w:rsidRPr="0046299E" w:rsidRDefault="00543FCB" w:rsidP="0054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Roman" w:eastAsia="Times New Roman" w:hAnsi="Times-Roman"/>
        </w:rPr>
      </w:pPr>
    </w:p>
    <w:p w14:paraId="52855166" w14:textId="77777777" w:rsidR="00543FCB" w:rsidRPr="0046299E" w:rsidRDefault="00543FCB" w:rsidP="00543FCB">
      <w:pPr>
        <w:pStyle w:val="Titre4"/>
      </w:pPr>
      <w:r w:rsidRPr="0046299E">
        <w:lastRenderedPageBreak/>
        <w:t>Document 3</w:t>
      </w:r>
    </w:p>
    <w:p w14:paraId="5F9096C9" w14:textId="77777777" w:rsidR="00543FCB" w:rsidRPr="0046299E" w:rsidRDefault="00543FCB" w:rsidP="00543FCB">
      <w:pPr>
        <w:ind w:firstLine="709"/>
        <w:jc w:val="both"/>
      </w:pPr>
      <w:r w:rsidRPr="0046299E">
        <w:t>Parler de « drogues » à propos du tabac ou de l’alcool a longtemps été considéré comme une provocation, La proposition de construire une politique publique de prévention des addictions qui dépasse le clivage licite/illicite et intègre l’ensemble des produits psychoactifs a fait l’objet d’une vive et longue opposition.</w:t>
      </w:r>
    </w:p>
    <w:p w14:paraId="48F589F7" w14:textId="77777777" w:rsidR="00543FCB" w:rsidRPr="0046299E" w:rsidRDefault="00543FCB" w:rsidP="00543FCB">
      <w:pPr>
        <w:ind w:firstLine="709"/>
        <w:jc w:val="both"/>
      </w:pPr>
      <w:r w:rsidRPr="0046299E">
        <w:t>Il ne faut pas oublier que dès lors que les produits sont licites, il existe des interlocuteurs industriels actifs et vigilants sur leur image qui rendent particulièrement difficile la mise en œuvre de politiques publiques fondées sur les exigences de santé publique.</w:t>
      </w:r>
    </w:p>
    <w:p w14:paraId="0EBAA69E" w14:textId="77777777" w:rsidR="00543FCB" w:rsidRPr="0046299E" w:rsidRDefault="00543FCB" w:rsidP="00543FCB">
      <w:pPr>
        <w:ind w:firstLine="709"/>
        <w:jc w:val="both"/>
      </w:pPr>
      <w:r w:rsidRPr="0046299E">
        <w:t>Pour conduire une politique efficace, il faut d’abord créer une forme de consensus de la société, une culture commune autour des actions à mettre en œuvre. Pour le tabac, ce consensus, qui n’existait pas en 1991, au moment de l’adoption de la loi Évin, commence à être une réalité. C’est d’ailleurs ce qui explique que les mesures restrictives les plus récentes ont finalement été globalement respectées (1).</w:t>
      </w:r>
    </w:p>
    <w:p w14:paraId="2996C5BB" w14:textId="77777777" w:rsidR="00543FCB" w:rsidRPr="0046299E" w:rsidRDefault="00543FCB" w:rsidP="00543FCB">
      <w:pPr>
        <w:ind w:firstLine="709"/>
        <w:jc w:val="both"/>
      </w:pPr>
      <w:r w:rsidRPr="0046299E">
        <w:t>Mais on ne peut se contenter d’une approche centrée sur la dangerosité du produit qui ne tienne pas compte de la fragilité de celui qui consomme. C’est ce constat progressivement partagé par de nombreux professionnels qui a conduit à avoir une approche plus transversale du soin et à développer la notion d’addictologie, puis à créer les centres de soins et de prévention en addictologie (CSAPA). Si on ne développe pas cette offre de soins, il est peu probable que l’on parvienne à diminuer encore le nombre de consommateurs. En effet, tous ceux pour lesquels il suffisait de limiter l’accès au produit (hausse des prix, interdiction de fumer dans les lieux publics) se sont engagés dans un processus d’arrêt du tabac.</w:t>
      </w:r>
    </w:p>
    <w:p w14:paraId="182C519B" w14:textId="77777777" w:rsidR="00543FCB" w:rsidRPr="0046299E" w:rsidRDefault="00543FCB" w:rsidP="00543FCB">
      <w:pPr>
        <w:ind w:firstLine="709"/>
        <w:jc w:val="both"/>
      </w:pPr>
      <w:r w:rsidRPr="0046299E">
        <w:t>Pour les autres, le produit joue un rôle trop important pour qu’il soit balayé par des interdits ou des substituts nicotiniques. Il faut donc un accompagnement au long cours qui tienne compte de l’état de santé mais aussi des conditions de vie, des exigences réalistes et compatibles avec la fragilité de chacun, une acceptation de la rechute. Un tel accompagnement est loin d’être la règle.</w:t>
      </w:r>
    </w:p>
    <w:p w14:paraId="77436366" w14:textId="77777777" w:rsidR="00543FCB" w:rsidRPr="0046299E" w:rsidRDefault="00543FCB" w:rsidP="004763BA">
      <w:pPr>
        <w:pStyle w:val="source"/>
      </w:pPr>
      <w:r w:rsidRPr="0046299E">
        <w:t>(1) En 2006, interdiction de fumer dans tous les lieux publics.</w:t>
      </w:r>
    </w:p>
    <w:p w14:paraId="6F4933D1" w14:textId="77777777" w:rsidR="00543FCB" w:rsidRDefault="00543FCB" w:rsidP="004763BA">
      <w:pPr>
        <w:pStyle w:val="source"/>
      </w:pPr>
      <w:r w:rsidRPr="0046299E">
        <w:t xml:space="preserve">Source : Entretien avec Nicole </w:t>
      </w:r>
      <w:proofErr w:type="spellStart"/>
      <w:r w:rsidRPr="0046299E">
        <w:t>Maestracci</w:t>
      </w:r>
      <w:proofErr w:type="spellEnd"/>
      <w:r w:rsidRPr="0046299E">
        <w:t xml:space="preserve">. </w:t>
      </w:r>
      <w:r w:rsidRPr="004763BA">
        <w:rPr>
          <w:i/>
        </w:rPr>
        <w:t>Santé publique et lutte contre le tabac</w:t>
      </w:r>
      <w:proofErr w:type="gramStart"/>
      <w:r w:rsidRPr="0046299E">
        <w:t>,</w:t>
      </w:r>
      <w:proofErr w:type="gramEnd"/>
      <w:r w:rsidRPr="0046299E">
        <w:br/>
        <w:t>Lettre du collège de France, 2010.</w:t>
      </w:r>
    </w:p>
    <w:p w14:paraId="6655CB30" w14:textId="77777777" w:rsidR="00543FCB" w:rsidRDefault="00543FCB" w:rsidP="00543FCB">
      <w:pPr>
        <w:pStyle w:val="Titre3"/>
      </w:pPr>
      <w:r>
        <w:t>Proposition 3</w:t>
      </w:r>
    </w:p>
    <w:p w14:paraId="0460F0CB" w14:textId="77777777" w:rsidR="00543FCB" w:rsidRPr="0046299E" w:rsidRDefault="00543FCB" w:rsidP="00543FCB">
      <w:r w:rsidRPr="0046299E">
        <w:t>Quelles ont été les conséquences de l’augmentation du prix du tabac sur sa consommation ?</w:t>
      </w:r>
    </w:p>
    <w:p w14:paraId="160254FF" w14:textId="77777777" w:rsidR="00543FCB" w:rsidRPr="0046299E" w:rsidRDefault="00543FCB" w:rsidP="00543FCB">
      <w:pPr>
        <w:pStyle w:val="Titre4"/>
      </w:pPr>
      <w:r w:rsidRPr="0046299E">
        <w:t>Document 1</w:t>
      </w:r>
    </w:p>
    <w:p w14:paraId="7283656B" w14:textId="77777777" w:rsidR="00543FCB" w:rsidRPr="0046299E" w:rsidRDefault="00543FCB" w:rsidP="00543FCB">
      <w:pPr>
        <w:ind w:firstLine="709"/>
        <w:jc w:val="both"/>
      </w:pPr>
      <w:r w:rsidRPr="0046299E">
        <w:t>La dépense en tabac est comptabilisée avec l’ensemble des achats alimentaires pour la consommation à domicile. En 45 ans, la part de budget que les ménages consacrent à ces dépenses s’est réduite : elle est passée de 32 % en 1960 à 17 % en 2005. Dans ce budget, la part du budget en tabac a augmenté, de 6,6 % en 1960 à 9,6 % en 2005. En 2005, les Français ont dépensé en tabac 15,5 milliards d’euros soit 1,6 % de leur budget de consommation, représentant 305 euros par adulte de 15 ans et plus. Avec 3 adultes sur 10 déclarant fumer régulièrement ou occasionnellement en 2005, contre 5 sur 10 en 1960, le budget annuel d’un fumeur est donc de 1 020 euros.</w:t>
      </w:r>
    </w:p>
    <w:p w14:paraId="35D6AF36" w14:textId="77777777" w:rsidR="00543FCB" w:rsidRPr="0046299E" w:rsidRDefault="00543FCB" w:rsidP="00543FCB">
      <w:pPr>
        <w:ind w:firstLine="709"/>
        <w:jc w:val="both"/>
      </w:pPr>
      <w:r w:rsidRPr="0046299E">
        <w:t>Entre 1960 et 2005, les achats de tabac en France, quelle que soit leur forme, ont augmenté de 1,0 % en moyenne par an à prix constants avec trois périodes d’évolution très différentes. Jusqu’en 1976, les achats ont crû de 3,8 % par an. Puis la hausse des achats passe à + 2,4 % par an entre 1976 et 1991. À partir de 1991, la loi «Évin» (1) a amorcé une période de fortes augmentations du prix des cigarettes. Le prix relatif a ainsi été multiplié par 3 entre 1991 et 2005. Il en est résulté une hausse annuelle de 5,7 % en moyenne des achats à prix courants et une augmentation de la part de ce poste dans le budget alimentaire, malgré la baisse des achats en volume de 3,4 % par an.</w:t>
      </w:r>
    </w:p>
    <w:p w14:paraId="080C6F7B" w14:textId="77777777" w:rsidR="00543FCB" w:rsidRPr="0046299E" w:rsidRDefault="00543FCB" w:rsidP="00543FCB">
      <w:pPr>
        <w:ind w:firstLine="709"/>
        <w:jc w:val="both"/>
      </w:pPr>
      <w:r w:rsidRPr="0046299E">
        <w:t xml:space="preserve">En 2003 et 2004, la baisse des achats en volume s’est accentuée : – 15,7 % par an. Cette inflexion traduit d’abord les fortes revalorisations du prix du tabac, de 19,3 % par an entre 2002 et 2004. Mais alors que, depuis 25 ans, une hausse de 1 % du prix relatif du tabac induisait une baisse des achats en volume </w:t>
      </w:r>
      <w:r w:rsidRPr="0046299E">
        <w:lastRenderedPageBreak/>
        <w:t>de l’ordre de – 0,3 % (autrement dit une « élasticité - prix » évaluée à – 0,3), la baisse des achats en 2003 et 2004 est comparable dans son ampleur à la hausse des prix. Ce changement de comportement peut s’expliquer par l’ampleur exceptionnelle des revalorisations tarifaires. Il peut également être imputé à la loi de 2003 interdisant la vente de tabac aux mineurs de moins de 16 ans.</w:t>
      </w:r>
    </w:p>
    <w:p w14:paraId="601D7263" w14:textId="77777777" w:rsidR="00543FCB" w:rsidRPr="0046299E" w:rsidRDefault="00543FCB" w:rsidP="00543FCB">
      <w:pPr>
        <w:jc w:val="both"/>
      </w:pPr>
      <w:r w:rsidRPr="0046299E">
        <w:t>(1) 1991 : la « loi Évin » réglemente la publicité en faveur du tabac et interdit de fumer dans les lieux affectés à un usage collectif notamment scolaire, sauf dans les emplacements expressément réservés aux fumeurs. Elle favorise aussi les augmentations du prix des cigarettes.</w:t>
      </w:r>
    </w:p>
    <w:p w14:paraId="64BA1C59" w14:textId="77777777" w:rsidR="00543FCB" w:rsidRPr="0046299E" w:rsidRDefault="00543FCB" w:rsidP="004763BA">
      <w:pPr>
        <w:pStyle w:val="source"/>
      </w:pPr>
      <w:r w:rsidRPr="0046299E">
        <w:t xml:space="preserve">Source : « Consommation de tabac : la baisse s’est accentuée depuis 2003 », </w:t>
      </w:r>
      <w:r w:rsidR="004763BA">
        <w:br/>
      </w:r>
      <w:r w:rsidRPr="0046299E">
        <w:rPr>
          <w:i/>
        </w:rPr>
        <w:t>Insee première</w:t>
      </w:r>
      <w:r w:rsidRPr="0046299E">
        <w:t xml:space="preserve"> n° 1110, Décembre 2006.</w:t>
      </w:r>
    </w:p>
    <w:p w14:paraId="52DE811C" w14:textId="77777777" w:rsidR="00543FCB" w:rsidRPr="0046299E" w:rsidRDefault="00543FCB" w:rsidP="00543FCB">
      <w:pPr>
        <w:pStyle w:val="Titre4"/>
      </w:pPr>
      <w:r w:rsidRPr="0046299E">
        <w:t>Document 2</w:t>
      </w:r>
    </w:p>
    <w:p w14:paraId="3D0BF5E6" w14:textId="77777777" w:rsidR="00543FCB" w:rsidRPr="0046299E" w:rsidRDefault="00543FCB" w:rsidP="00543FCB">
      <w:pPr>
        <w:ind w:firstLine="709"/>
        <w:jc w:val="both"/>
      </w:pPr>
      <w:r w:rsidRPr="0046299E">
        <w:t>Les ventes de tabac en France métropolitaine ont très légèrement augmenté en 2010 pour atteindre un total de 64 759 tonnes2, soit une hausse de 0,1 % par rapport à 2009. Cette évolution est surtout liée à l’augmentation des ventes de tabac à rouler (+ 4,7 %), celles des cigarettes étant restées quasiment stables (-0,3 %). Les ventes des autres types de tabac ont quant à elles reculé de 2,6 %. Ainsi, après avoir perdu des parts de marché en 2009, le tabac à rouler progresse à nouveau et représente 11,7 % des ventes en 2010 : malgré une hausse plus importante de son prix (+ 34 centimes contre + 30 centimes pour les cigarettes, sur le prix moyen de la marque la plus vendue), il reste toujours meilleur marché</w:t>
      </w:r>
      <w:proofErr w:type="gramStart"/>
      <w:r w:rsidRPr="0046299E">
        <w:t>..</w:t>
      </w:r>
      <w:proofErr w:type="gramEnd"/>
    </w:p>
    <w:p w14:paraId="0EE55385" w14:textId="77777777" w:rsidR="00543FCB" w:rsidRPr="0046299E" w:rsidRDefault="00543FCB" w:rsidP="00543FCB">
      <w:pPr>
        <w:ind w:firstLine="709"/>
        <w:jc w:val="both"/>
      </w:pPr>
      <w:r w:rsidRPr="0046299E">
        <w:t xml:space="preserve">Sur le moyen terme, depuis le recul en 2003-2004 consécutif aux fortes hausses de prix, le niveau global des ventes est resté quasi identique. Cette relative stabilité semble cohérente avec les premiers résultats du Baromètre Santé 2010, qui indique une augmentation du nombre de fumeurs parmi les 15-75 ans (33,6 % </w:t>
      </w:r>
      <w:r w:rsidRPr="0046299E">
        <w:rPr>
          <w:i/>
        </w:rPr>
        <w:t>vs</w:t>
      </w:r>
      <w:r w:rsidRPr="0046299E">
        <w:t xml:space="preserve"> 31,8 % en 2005), compensée par une baisse du nombre moyen de cigarettes fumées quotidiennement (13,9 </w:t>
      </w:r>
      <w:r w:rsidRPr="0046299E">
        <w:rPr>
          <w:i/>
        </w:rPr>
        <w:t>vs</w:t>
      </w:r>
      <w:r w:rsidRPr="0046299E">
        <w:t xml:space="preserve"> 15,4 en 2005). Ainsi, les quantités de cigarettes vendues en 2010 sont sensiblement les mêmes qu’en 2004 ; la progression a surtout concerné le tabac à rouler (+ 9 %), au détriment de la catégorie « autres tabacs ». </w:t>
      </w:r>
    </w:p>
    <w:p w14:paraId="0EC1DC6D" w14:textId="77777777" w:rsidR="00543FCB" w:rsidRPr="0046299E" w:rsidRDefault="00543FCB" w:rsidP="00543FCB">
      <w:pPr>
        <w:ind w:firstLine="709"/>
        <w:jc w:val="both"/>
        <w:rPr>
          <w:rFonts w:ascii="Helvetica" w:hAnsi="Helvetica"/>
        </w:rPr>
      </w:pPr>
      <w:r w:rsidRPr="0046299E">
        <w:t xml:space="preserve">L’évolution des prix influence fortement celle des ventes de cigarettes dans le réseau buraliste français : lorsqu’ils sont stables (2005-2006), les achats tendent à augmenter et lorsqu’ils sont en hausse (2007-2008), les ventes suivent la tendance inverse. Cependant, les deux augmentations successives de prix de 6 % en novembre 2009 et 2010 n’ont eu pour effet que de stabiliser les ventes, favorisant au passage la progression du tabac à rouler. Ces hausses auraient dû provoquer une diminution beaucoup plus marquée des ventes en France, soit par la réduction de la consommation des fumeurs, soit par l’augmentation des achats transfrontaliers.  </w:t>
      </w:r>
    </w:p>
    <w:p w14:paraId="3E320389" w14:textId="77777777" w:rsidR="00543FCB" w:rsidRPr="0046299E" w:rsidRDefault="00543FCB" w:rsidP="00543FCB">
      <w:pPr>
        <w:ind w:firstLine="709"/>
        <w:jc w:val="both"/>
      </w:pPr>
      <w:r w:rsidRPr="0046299E">
        <w:t xml:space="preserve">Selon les industriels du tabac, les hausses significatives de prix en Espagne auraient réduit l’intérêt financier à traverser la frontière. La progression parallèle (et sensible, jusqu’à 7,5 % pour les cigarettes et 19,5 % pour le tabac à rouler) des ventes dans les départements du sud-ouest entre 2009 et 2010 semble confirmer le fait que les fumeurs français ont été moins nombreux à s’approvisionner en Espagne. Ainsi, la tendance à la diminution des ventes provoquée par les augmentations des prix français aurait été contrebalancée par une relocalisation partielle des achats sur le territoire français. </w:t>
      </w:r>
    </w:p>
    <w:p w14:paraId="1FBE729E" w14:textId="77777777" w:rsidR="00543FCB" w:rsidRPr="0046299E" w:rsidRDefault="00543FCB" w:rsidP="004763BA">
      <w:pPr>
        <w:pStyle w:val="source"/>
      </w:pPr>
      <w:r w:rsidRPr="0046299E">
        <w:t xml:space="preserve">Source : </w:t>
      </w:r>
      <w:r w:rsidRPr="004763BA">
        <w:rPr>
          <w:i/>
        </w:rPr>
        <w:t>Tableau de bord mensuel des indicateurs tabac, Bilan de l’année 2010</w:t>
      </w:r>
      <w:r w:rsidRPr="0046299E">
        <w:t xml:space="preserve">, </w:t>
      </w:r>
      <w:r w:rsidR="004763BA">
        <w:br/>
      </w:r>
      <w:r w:rsidRPr="0046299E">
        <w:t>Office français des drogues et toxicomanies.</w:t>
      </w:r>
    </w:p>
    <w:p w14:paraId="683FD4B0" w14:textId="77777777" w:rsidR="00543FCB" w:rsidRPr="0046299E" w:rsidRDefault="00543FCB" w:rsidP="00543FCB">
      <w:pPr>
        <w:pStyle w:val="Titre4"/>
      </w:pPr>
      <w:r w:rsidRPr="0046299E">
        <w:lastRenderedPageBreak/>
        <w:t>Document 3</w:t>
      </w:r>
    </w:p>
    <w:p w14:paraId="73CF541A" w14:textId="77777777" w:rsidR="00543FCB" w:rsidRPr="0046299E" w:rsidRDefault="00543FCB" w:rsidP="00543F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MS" w:eastAsia="Times New Roman" w:hAnsi="TrebuchetMS"/>
        </w:rPr>
      </w:pPr>
      <w:r>
        <w:rPr>
          <w:rFonts w:ascii="TrebuchetMS" w:eastAsia="Times New Roman" w:hAnsi="TrebuchetMS"/>
          <w:noProof/>
          <w:lang w:eastAsia="fr-FR"/>
        </w:rPr>
        <w:drawing>
          <wp:inline distT="0" distB="0" distL="0" distR="0" wp14:anchorId="12860EB1" wp14:editId="3BEE4AC2">
            <wp:extent cx="2702560" cy="2251710"/>
            <wp:effectExtent l="19050" t="0" r="2540" b="0"/>
            <wp:docPr id="8" name="Image 8" descr="::Desktop:tabac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tabac_zoom.jpg"/>
                    <pic:cNvPicPr>
                      <a:picLocks noChangeAspect="1" noChangeArrowheads="1"/>
                    </pic:cNvPicPr>
                  </pic:nvPicPr>
                  <pic:blipFill>
                    <a:blip r:embed="rId19" cstate="print"/>
                    <a:srcRect/>
                    <a:stretch>
                      <a:fillRect/>
                    </a:stretch>
                  </pic:blipFill>
                  <pic:spPr bwMode="auto">
                    <a:xfrm>
                      <a:off x="0" y="0"/>
                      <a:ext cx="2702560" cy="2251710"/>
                    </a:xfrm>
                    <a:prstGeom prst="rect">
                      <a:avLst/>
                    </a:prstGeom>
                    <a:noFill/>
                    <a:ln w="9525">
                      <a:noFill/>
                      <a:miter lim="800000"/>
                      <a:headEnd/>
                      <a:tailEnd/>
                    </a:ln>
                  </pic:spPr>
                </pic:pic>
              </a:graphicData>
            </a:graphic>
          </wp:inline>
        </w:drawing>
      </w:r>
    </w:p>
    <w:p w14:paraId="73DA666C" w14:textId="77777777" w:rsidR="00543FCB" w:rsidRDefault="00543FCB" w:rsidP="00543FCB">
      <w:pPr>
        <w:pStyle w:val="Titre2"/>
      </w:pPr>
      <w:r>
        <w:t>4/ Dissertation</w:t>
      </w:r>
    </w:p>
    <w:p w14:paraId="1C983C8A" w14:textId="77777777" w:rsidR="00543FCB" w:rsidRDefault="00543FCB" w:rsidP="00543FCB">
      <w:pPr>
        <w:pStyle w:val="Titre3"/>
      </w:pPr>
      <w:r>
        <w:t xml:space="preserve">Proposition 1 </w:t>
      </w:r>
    </w:p>
    <w:p w14:paraId="175744FD" w14:textId="77777777" w:rsidR="00543FCB" w:rsidRPr="0046299E" w:rsidRDefault="00543FCB" w:rsidP="00543FCB">
      <w:pPr>
        <w:pStyle w:val="Sansinterligne1"/>
      </w:pPr>
      <w:r w:rsidRPr="0046299E">
        <w:t>Transgresser une norme suffit-il pour être considéré comme déviant ?</w:t>
      </w:r>
    </w:p>
    <w:p w14:paraId="09FE62FF" w14:textId="77777777" w:rsidR="00543FCB" w:rsidRPr="0046299E" w:rsidRDefault="00543FCB" w:rsidP="00543FCB">
      <w:pPr>
        <w:pStyle w:val="Sansinterligne1"/>
      </w:pPr>
    </w:p>
    <w:p w14:paraId="7F28963E" w14:textId="77777777" w:rsidR="00543FCB" w:rsidRPr="0046299E" w:rsidRDefault="00543FCB" w:rsidP="00543FCB">
      <w:pPr>
        <w:pStyle w:val="Titre4"/>
      </w:pPr>
      <w:r w:rsidRPr="0046299E">
        <w:t>Document 1</w:t>
      </w:r>
    </w:p>
    <w:p w14:paraId="5318BEE9" w14:textId="77777777" w:rsidR="00543FCB" w:rsidRPr="0046299E" w:rsidRDefault="00543FCB" w:rsidP="00543FCB">
      <w:pPr>
        <w:pStyle w:val="Sansinterligne1"/>
      </w:pPr>
      <w:r w:rsidRPr="0046299E">
        <w:t xml:space="preserve">Olivier et la descente aux enfers </w:t>
      </w:r>
    </w:p>
    <w:p w14:paraId="7760CA2E" w14:textId="77777777" w:rsidR="00543FCB" w:rsidRPr="0046299E" w:rsidRDefault="00543FCB" w:rsidP="00543FCB">
      <w:pPr>
        <w:pStyle w:val="Sansinterligne1"/>
        <w:ind w:firstLine="709"/>
        <w:jc w:val="both"/>
      </w:pPr>
      <w:r w:rsidRPr="0046299E">
        <w:t>« J'ai rencontré un copain, de temps en temps, il venait, il passait, il me donnait un peu d'héroïne. Je la prenais en fumette au début, et je me sentais capable de ne plus pouvoir y toucher étant donné que je me sentais déjà supérieur par rapport à ma famille, par rapport à mes frères ; je me sentais capable d'y toucher et de pouvoir dire non quand je voulais quoi. Alors qu'en fait, voilà le piège (...). Et puis après, il m'a laissé tomber, il m'a coupé les vivres et puis il a fallu que je me débrouille tout seul.</w:t>
      </w:r>
    </w:p>
    <w:p w14:paraId="5739493C" w14:textId="77777777" w:rsidR="00543FCB" w:rsidRPr="0046299E" w:rsidRDefault="00543FCB" w:rsidP="00543FCB">
      <w:pPr>
        <w:pStyle w:val="Sansinterligne1"/>
        <w:ind w:firstLine="709"/>
        <w:jc w:val="both"/>
        <w:rPr>
          <w:rFonts w:eastAsia="Times New Roman"/>
          <w:bCs/>
        </w:rPr>
      </w:pPr>
      <w:r w:rsidRPr="0046299E">
        <w:t xml:space="preserve">Je commençais à traîner les rues, je traînais les rues, j'ai commencé à m'éloigner un peu de ma famille. Après je me faisais rejeter parce que mes parents comprenaient, ma femme comprenait que j'étais, que j'étais tombé dedans et pour mon aide, sans que moi, je ne comprenais pas, c'est pourquoi ils me rejetaient et que j'étais dedans. C'est qu'en fait, ils voulaient me faire comprendre que </w:t>
      </w:r>
      <w:proofErr w:type="gramStart"/>
      <w:r w:rsidRPr="0046299E">
        <w:t>c'était</w:t>
      </w:r>
      <w:proofErr w:type="gramEnd"/>
      <w:r w:rsidRPr="0046299E">
        <w:t xml:space="preserve"> pas là-dedans, ma vie, elle n'était pas faite là-dedans. Il m'a fallu, deux à trois-quatre ans pour pouvoir comprendre après que c'est l'engrenage quoi, je commençais à voler un peu à l'étalage et comme </w:t>
      </w:r>
      <w:proofErr w:type="gramStart"/>
      <w:r w:rsidRPr="0046299E">
        <w:t>j'étais</w:t>
      </w:r>
      <w:proofErr w:type="gramEnd"/>
      <w:r w:rsidRPr="0046299E">
        <w:t xml:space="preserve"> pas doué pour ça, j'ai tout fait. (...) Parce que je dépensais mon salaire, mes primes, les petits travaux au noir que j'avais de temps en temps et je prenais aussi l'argent de la maison, je dépensais tout. Sur 10 000 francs, tout ce que j'avais gagné sur un mois, je le dépensais en trois, quatre jours. Après je prenais l'argent du ménage, l'argent de ma femme, j'ai volé ma femme, j'ai volé ma famille, après j'ai été complètement, je me suis retrouvé à la rue, sans pouvoir me laver, ni manger, en plus de voler quoi. Mais, bien avant que je me retrouve à la rue, je m'étais disputé avec ma femme, ma femme m'a quitté, elle a dit, bon je m'en vais, </w:t>
      </w:r>
      <w:proofErr w:type="gramStart"/>
      <w:r w:rsidRPr="0046299E">
        <w:t>c'est</w:t>
      </w:r>
      <w:proofErr w:type="gramEnd"/>
      <w:r w:rsidRPr="0046299E">
        <w:t xml:space="preserve"> pas une vie entre nous. Elle est donc partie, je suis donc resté seul à l'appartement, j'avais quitté mon patron, sans envoyer une lettre de démission, sans rien du tout, j'ai laissé tomber mon patron et je me suis retrouvé seul à la maison, il me fallait toujours ma consommation, j'allais acheter aux clandestins comme la plupart des toxicomanes. »</w:t>
      </w:r>
    </w:p>
    <w:p w14:paraId="4BBB6CD2" w14:textId="77777777" w:rsidR="00543FCB" w:rsidRPr="0046299E" w:rsidRDefault="00543FCB" w:rsidP="00543FCB">
      <w:pPr>
        <w:pStyle w:val="Sansinterligne1"/>
        <w:rPr>
          <w:rFonts w:ascii="Times" w:hAnsi="Times"/>
        </w:rPr>
      </w:pPr>
    </w:p>
    <w:p w14:paraId="704A8EF3" w14:textId="77777777" w:rsidR="00543FCB" w:rsidRPr="0046299E" w:rsidRDefault="00543FCB" w:rsidP="004763BA">
      <w:pPr>
        <w:pStyle w:val="source"/>
        <w:rPr>
          <w:i/>
          <w:iCs/>
        </w:rPr>
      </w:pPr>
      <w:r w:rsidRPr="0046299E">
        <w:rPr>
          <w:rFonts w:ascii="Times" w:hAnsi="Times"/>
        </w:rPr>
        <w:t>Source :</w:t>
      </w:r>
      <w:r w:rsidRPr="0046299E">
        <w:rPr>
          <w:rStyle w:val="gras"/>
          <w:rFonts w:eastAsia="Times New Roman"/>
        </w:rPr>
        <w:t xml:space="preserve"> </w:t>
      </w:r>
      <w:r w:rsidRPr="0046299E">
        <w:t xml:space="preserve">DOMINIQUE DUPREZ, « Regards sur la drogue. De la beat </w:t>
      </w:r>
      <w:proofErr w:type="spellStart"/>
      <w:r w:rsidRPr="0046299E">
        <w:t>generation</w:t>
      </w:r>
      <w:proofErr w:type="spellEnd"/>
      <w:r w:rsidRPr="0046299E">
        <w:t xml:space="preserve"> aux cités », </w:t>
      </w:r>
      <w:r w:rsidRPr="0046299E">
        <w:rPr>
          <w:rStyle w:val="gras"/>
          <w:rFonts w:eastAsia="Times New Roman"/>
          <w:i/>
        </w:rPr>
        <w:t>Sciences humaines</w:t>
      </w:r>
      <w:r w:rsidRPr="0046299E">
        <w:rPr>
          <w:rStyle w:val="gras"/>
          <w:rFonts w:eastAsia="Times New Roman"/>
        </w:rPr>
        <w:t xml:space="preserve"> n° 99 - Novembre 1999</w:t>
      </w:r>
      <w:r w:rsidRPr="0046299E">
        <w:t xml:space="preserve">, </w:t>
      </w:r>
      <w:r w:rsidRPr="0046299E">
        <w:rPr>
          <w:i/>
          <w:iCs/>
        </w:rPr>
        <w:t>Normes, interdits, déviances.</w:t>
      </w:r>
    </w:p>
    <w:p w14:paraId="775AF83C" w14:textId="77777777" w:rsidR="00543FCB" w:rsidRPr="0046299E" w:rsidRDefault="00543FCB" w:rsidP="00543FCB">
      <w:pPr>
        <w:pStyle w:val="Titre4"/>
      </w:pPr>
      <w:r w:rsidRPr="0046299E">
        <w:t>Document 2</w:t>
      </w:r>
    </w:p>
    <w:p w14:paraId="77F20EA7" w14:textId="77777777" w:rsidR="00543FCB" w:rsidRPr="0046299E" w:rsidRDefault="00543FCB" w:rsidP="00543FCB">
      <w:pPr>
        <w:pStyle w:val="Sansinterligne1"/>
      </w:pPr>
    </w:p>
    <w:p w14:paraId="1C291C6C" w14:textId="77777777" w:rsidR="00543FCB" w:rsidRPr="0046299E" w:rsidRDefault="00543FCB" w:rsidP="00543FCB">
      <w:pPr>
        <w:pStyle w:val="Sansinterligne1"/>
      </w:pPr>
      <w:r>
        <w:rPr>
          <w:noProof/>
          <w:lang w:eastAsia="fr-FR"/>
        </w:rPr>
        <w:drawing>
          <wp:anchor distT="0" distB="0" distL="114300" distR="114300" simplePos="0" relativeHeight="251661312" behindDoc="0" locked="0" layoutInCell="1" allowOverlap="1" wp14:anchorId="3FB6BFA1" wp14:editId="60E26472">
            <wp:simplePos x="0" y="0"/>
            <wp:positionH relativeFrom="column">
              <wp:posOffset>3178810</wp:posOffset>
            </wp:positionH>
            <wp:positionV relativeFrom="paragraph">
              <wp:posOffset>22860</wp:posOffset>
            </wp:positionV>
            <wp:extent cx="1892300" cy="2838450"/>
            <wp:effectExtent l="19050" t="0" r="0" b="0"/>
            <wp:wrapThrough wrapText="bothSides">
              <wp:wrapPolygon edited="0">
                <wp:start x="-217" y="0"/>
                <wp:lineTo x="-217" y="21455"/>
                <wp:lineTo x="21528" y="21455"/>
                <wp:lineTo x="21528" y="0"/>
                <wp:lineTo x="-21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892300" cy="2838450"/>
                    </a:xfrm>
                    <a:prstGeom prst="rect">
                      <a:avLst/>
                    </a:prstGeom>
                    <a:noFill/>
                  </pic:spPr>
                </pic:pic>
              </a:graphicData>
            </a:graphic>
          </wp:anchor>
        </w:drawing>
      </w:r>
      <w:r>
        <w:rPr>
          <w:noProof/>
          <w:lang w:eastAsia="fr-FR"/>
        </w:rPr>
        <w:drawing>
          <wp:anchor distT="0" distB="0" distL="114300" distR="114300" simplePos="0" relativeHeight="251660288" behindDoc="0" locked="0" layoutInCell="1" allowOverlap="1" wp14:anchorId="683444E6" wp14:editId="38442371">
            <wp:simplePos x="0" y="0"/>
            <wp:positionH relativeFrom="column">
              <wp:posOffset>694690</wp:posOffset>
            </wp:positionH>
            <wp:positionV relativeFrom="paragraph">
              <wp:align>top</wp:align>
            </wp:positionV>
            <wp:extent cx="1925320" cy="2891155"/>
            <wp:effectExtent l="19050" t="0" r="0" b="0"/>
            <wp:wrapSquare wrapText="bothSides"/>
            <wp:docPr id="2" name="Picture 5" descr="HD:Users:ogami:Desktop:sujetdéviance:flyer_telephone_cle2521c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Users:ogami:Desktop:sujetdéviance:flyer_telephone_cle2521cc.pdf"/>
                    <pic:cNvPicPr>
                      <a:picLocks noChangeAspect="1" noChangeArrowheads="1"/>
                    </pic:cNvPicPr>
                  </pic:nvPicPr>
                  <pic:blipFill>
                    <a:blip r:embed="rId21" cstate="print"/>
                    <a:srcRect/>
                    <a:stretch>
                      <a:fillRect/>
                    </a:stretch>
                  </pic:blipFill>
                  <pic:spPr bwMode="auto">
                    <a:xfrm>
                      <a:off x="0" y="0"/>
                      <a:ext cx="1925320" cy="2891155"/>
                    </a:xfrm>
                    <a:prstGeom prst="rect">
                      <a:avLst/>
                    </a:prstGeom>
                    <a:noFill/>
                  </pic:spPr>
                </pic:pic>
              </a:graphicData>
            </a:graphic>
          </wp:anchor>
        </w:drawing>
      </w:r>
      <w:r w:rsidRPr="0046299E">
        <w:br w:type="textWrapping" w:clear="all"/>
      </w:r>
    </w:p>
    <w:p w14:paraId="70342988" w14:textId="77777777" w:rsidR="00543FCB" w:rsidRPr="0046299E" w:rsidRDefault="00543FCB" w:rsidP="00543FCB">
      <w:pPr>
        <w:pStyle w:val="Sansinterligne1"/>
      </w:pPr>
    </w:p>
    <w:p w14:paraId="1C2A3F7E" w14:textId="77777777" w:rsidR="00543FCB" w:rsidRPr="0046299E" w:rsidRDefault="00543FCB" w:rsidP="00543FCB">
      <w:pPr>
        <w:pStyle w:val="Sansinterligne1"/>
      </w:pPr>
    </w:p>
    <w:p w14:paraId="1BD28CA2" w14:textId="77777777" w:rsidR="00543FCB" w:rsidRPr="0046299E" w:rsidRDefault="00543FCB" w:rsidP="00543FCB">
      <w:pPr>
        <w:pStyle w:val="Sansinterligne1"/>
      </w:pPr>
    </w:p>
    <w:p w14:paraId="7769DDBE" w14:textId="77777777" w:rsidR="00543FCB" w:rsidRPr="0046299E" w:rsidRDefault="00543FCB" w:rsidP="00543FCB">
      <w:pPr>
        <w:pStyle w:val="Sansinterligne1"/>
      </w:pPr>
    </w:p>
    <w:p w14:paraId="336CB963" w14:textId="77777777" w:rsidR="00543FCB" w:rsidRPr="0046299E" w:rsidRDefault="00543FCB" w:rsidP="00543FCB">
      <w:pPr>
        <w:pStyle w:val="Sansinterligne1"/>
      </w:pPr>
    </w:p>
    <w:p w14:paraId="6D10CC13" w14:textId="77777777" w:rsidR="00543FCB" w:rsidRPr="0046299E" w:rsidRDefault="00543FCB" w:rsidP="00543FCB">
      <w:pPr>
        <w:pStyle w:val="Sansinterligne1"/>
      </w:pPr>
    </w:p>
    <w:p w14:paraId="3871EF30" w14:textId="77777777" w:rsidR="00543FCB" w:rsidRPr="0046299E" w:rsidRDefault="00543FCB" w:rsidP="00543FCB">
      <w:pPr>
        <w:pStyle w:val="Sansinterligne1"/>
      </w:pPr>
    </w:p>
    <w:p w14:paraId="05F1C8B3" w14:textId="77777777" w:rsidR="00543FCB" w:rsidRPr="0046299E" w:rsidRDefault="00543FCB" w:rsidP="00543FCB">
      <w:pPr>
        <w:pStyle w:val="Sansinterligne1"/>
      </w:pPr>
    </w:p>
    <w:p w14:paraId="27AD40B6" w14:textId="77777777" w:rsidR="00543FCB" w:rsidRPr="0046299E" w:rsidRDefault="00543FCB" w:rsidP="00543FCB">
      <w:pPr>
        <w:pStyle w:val="Sansinterligne1"/>
      </w:pPr>
    </w:p>
    <w:p w14:paraId="3C985D1C" w14:textId="77777777" w:rsidR="00543FCB" w:rsidRPr="0046299E" w:rsidRDefault="00543FCB" w:rsidP="00543FCB">
      <w:pPr>
        <w:pStyle w:val="Sansinterligne1"/>
      </w:pPr>
    </w:p>
    <w:p w14:paraId="3C38D097" w14:textId="77777777" w:rsidR="00543FCB" w:rsidRPr="0046299E" w:rsidRDefault="00543FCB" w:rsidP="00543FCB">
      <w:pPr>
        <w:pStyle w:val="Sansinterligne1"/>
      </w:pPr>
    </w:p>
    <w:p w14:paraId="6AA70D64" w14:textId="77777777" w:rsidR="00543FCB" w:rsidRPr="0046299E" w:rsidRDefault="00543FCB" w:rsidP="00543FCB">
      <w:pPr>
        <w:pStyle w:val="Sansinterligne1"/>
      </w:pPr>
    </w:p>
    <w:p w14:paraId="25B99BAF" w14:textId="77777777" w:rsidR="00543FCB" w:rsidRPr="0046299E" w:rsidRDefault="00543FCB" w:rsidP="00543FCB">
      <w:pPr>
        <w:pStyle w:val="Sansinterligne1"/>
      </w:pPr>
    </w:p>
    <w:p w14:paraId="5C9640B2" w14:textId="77777777" w:rsidR="00543FCB" w:rsidRPr="0046299E" w:rsidRDefault="00543FCB" w:rsidP="00543FCB">
      <w:pPr>
        <w:pStyle w:val="Sansinterligne1"/>
      </w:pPr>
    </w:p>
    <w:p w14:paraId="0B3CC861" w14:textId="77777777" w:rsidR="00543FCB" w:rsidRPr="0046299E" w:rsidRDefault="00543FCB" w:rsidP="00543FCB">
      <w:pPr>
        <w:pStyle w:val="Sansinterligne1"/>
      </w:pPr>
    </w:p>
    <w:p w14:paraId="35DFF14E" w14:textId="77777777" w:rsidR="00543FCB" w:rsidRPr="0046299E" w:rsidRDefault="00543FCB" w:rsidP="00543FCB">
      <w:pPr>
        <w:pStyle w:val="Sansinterligne1"/>
      </w:pPr>
    </w:p>
    <w:p w14:paraId="6B38FC6C" w14:textId="77777777" w:rsidR="00543FCB" w:rsidRPr="0046299E" w:rsidRDefault="00543FCB" w:rsidP="00543FCB">
      <w:pPr>
        <w:pStyle w:val="Sansinterligne1"/>
      </w:pPr>
    </w:p>
    <w:p w14:paraId="0438B931" w14:textId="77777777" w:rsidR="00543FCB" w:rsidRPr="0046299E" w:rsidRDefault="00543FCB" w:rsidP="00543FCB">
      <w:pPr>
        <w:pStyle w:val="Sansinterligne1"/>
      </w:pPr>
    </w:p>
    <w:p w14:paraId="0F254D51" w14:textId="77777777" w:rsidR="00543FCB" w:rsidRPr="0046299E" w:rsidRDefault="00543FCB" w:rsidP="00543FCB">
      <w:pPr>
        <w:pStyle w:val="Sansinterligne1"/>
      </w:pPr>
    </w:p>
    <w:p w14:paraId="2513DEF7" w14:textId="77777777" w:rsidR="00543FCB" w:rsidRPr="0046299E" w:rsidRDefault="00543FCB" w:rsidP="00543FCB">
      <w:pPr>
        <w:pStyle w:val="Titre4"/>
      </w:pPr>
      <w:r w:rsidRPr="0046299E">
        <w:t>Document 2 bis</w:t>
      </w:r>
    </w:p>
    <w:p w14:paraId="065D6899" w14:textId="77777777" w:rsidR="00543FCB" w:rsidRPr="0046299E" w:rsidRDefault="00543FCB" w:rsidP="00543FCB">
      <w:pPr>
        <w:pStyle w:val="Sansinterligne1"/>
      </w:pPr>
      <w:r>
        <w:rPr>
          <w:noProof/>
          <w:lang w:eastAsia="fr-FR"/>
        </w:rPr>
        <w:drawing>
          <wp:inline distT="0" distB="0" distL="0" distR="0" wp14:anchorId="29107181" wp14:editId="76DF3854">
            <wp:extent cx="6326505" cy="208407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326505" cy="2084070"/>
                    </a:xfrm>
                    <a:prstGeom prst="rect">
                      <a:avLst/>
                    </a:prstGeom>
                    <a:noFill/>
                    <a:ln w="9525">
                      <a:noFill/>
                      <a:miter lim="800000"/>
                      <a:headEnd/>
                      <a:tailEnd/>
                    </a:ln>
                  </pic:spPr>
                </pic:pic>
              </a:graphicData>
            </a:graphic>
          </wp:inline>
        </w:drawing>
      </w:r>
    </w:p>
    <w:p w14:paraId="48827845" w14:textId="77777777" w:rsidR="00543FCB" w:rsidRPr="0046299E" w:rsidRDefault="00543FCB" w:rsidP="00543FCB">
      <w:pPr>
        <w:pStyle w:val="Sansinterligne1"/>
      </w:pPr>
      <w:r>
        <w:rPr>
          <w:noProof/>
          <w:lang w:eastAsia="fr-FR"/>
        </w:rPr>
        <w:drawing>
          <wp:inline distT="0" distB="0" distL="0" distR="0" wp14:anchorId="6C80DFE1" wp14:editId="2719B433">
            <wp:extent cx="6337300" cy="2700655"/>
            <wp:effectExtent l="1905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337300" cy="2700655"/>
                    </a:xfrm>
                    <a:prstGeom prst="rect">
                      <a:avLst/>
                    </a:prstGeom>
                    <a:noFill/>
                    <a:ln w="9525">
                      <a:noFill/>
                      <a:miter lim="800000"/>
                      <a:headEnd/>
                      <a:tailEnd/>
                    </a:ln>
                  </pic:spPr>
                </pic:pic>
              </a:graphicData>
            </a:graphic>
          </wp:inline>
        </w:drawing>
      </w:r>
    </w:p>
    <w:p w14:paraId="504CBBDE" w14:textId="77777777" w:rsidR="00543FCB" w:rsidRPr="0046299E" w:rsidRDefault="00543FCB" w:rsidP="004763BA">
      <w:pPr>
        <w:pStyle w:val="source"/>
      </w:pPr>
      <w:r w:rsidRPr="0046299E">
        <w:t>Source </w:t>
      </w:r>
      <w:r w:rsidRPr="004763BA">
        <w:rPr>
          <w:i/>
        </w:rPr>
        <w:t>: Charte d’engagement volontaire sur l’image du corps et contre l’anorexie</w:t>
      </w:r>
      <w:r w:rsidRPr="0046299E">
        <w:t xml:space="preserve">, </w:t>
      </w:r>
      <w:r w:rsidRPr="0046299E">
        <w:br/>
        <w:t>signée par le Ministère de la Santé, les professionnels de la mode et de la publicité, 2008.</w:t>
      </w:r>
    </w:p>
    <w:p w14:paraId="2AD01475" w14:textId="77777777" w:rsidR="00543FCB" w:rsidRPr="0046299E" w:rsidRDefault="00543FCB" w:rsidP="00543FCB">
      <w:pPr>
        <w:pStyle w:val="Sansinterligne1"/>
      </w:pPr>
    </w:p>
    <w:p w14:paraId="0BAD9A0F" w14:textId="77777777" w:rsidR="00543FCB" w:rsidRPr="0046299E" w:rsidRDefault="00543FCB" w:rsidP="00543FCB">
      <w:pPr>
        <w:pStyle w:val="Titre4"/>
      </w:pPr>
      <w:r w:rsidRPr="0046299E">
        <w:lastRenderedPageBreak/>
        <w:t xml:space="preserve">Document 3 : </w:t>
      </w:r>
    </w:p>
    <w:p w14:paraId="1DFBE4DA" w14:textId="77777777" w:rsidR="00543FCB" w:rsidRPr="0046299E" w:rsidRDefault="00543FCB" w:rsidP="00543FCB">
      <w:pPr>
        <w:pStyle w:val="Sansinterligne1"/>
      </w:pPr>
      <w:r>
        <w:rPr>
          <w:noProof/>
          <w:lang w:eastAsia="fr-FR"/>
        </w:rPr>
        <w:drawing>
          <wp:inline distT="0" distB="0" distL="0" distR="0" wp14:anchorId="2022CCF0" wp14:editId="721CE6CE">
            <wp:extent cx="6273165" cy="1913890"/>
            <wp:effectExtent l="19050" t="0" r="0" b="0"/>
            <wp:docPr id="15" name="Image 15" descr="graphdév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phdéviance"/>
                    <pic:cNvPicPr>
                      <a:picLocks noChangeAspect="1" noChangeArrowheads="1"/>
                    </pic:cNvPicPr>
                  </pic:nvPicPr>
                  <pic:blipFill>
                    <a:blip r:embed="rId24" cstate="print"/>
                    <a:srcRect/>
                    <a:stretch>
                      <a:fillRect/>
                    </a:stretch>
                  </pic:blipFill>
                  <pic:spPr bwMode="auto">
                    <a:xfrm>
                      <a:off x="0" y="0"/>
                      <a:ext cx="6273165" cy="1913890"/>
                    </a:xfrm>
                    <a:prstGeom prst="rect">
                      <a:avLst/>
                    </a:prstGeom>
                    <a:noFill/>
                    <a:ln w="9525">
                      <a:noFill/>
                      <a:miter lim="800000"/>
                      <a:headEnd/>
                      <a:tailEnd/>
                    </a:ln>
                  </pic:spPr>
                </pic:pic>
              </a:graphicData>
            </a:graphic>
          </wp:inline>
        </w:drawing>
      </w:r>
    </w:p>
    <w:p w14:paraId="638749E6" w14:textId="77777777" w:rsidR="00543FCB" w:rsidRPr="0046299E" w:rsidRDefault="00543FCB" w:rsidP="00543FCB">
      <w:pPr>
        <w:pStyle w:val="Titre4"/>
      </w:pPr>
      <w:r w:rsidRPr="0046299E">
        <w:t>Document 3 bis ne passerait pas car c’est un article qui propose déjà une analyse : mise en ordre… et se prête à la paraphrase (on peut recopier des bouts de phrase qui répondent au sujet).</w:t>
      </w:r>
    </w:p>
    <w:p w14:paraId="582ADA10" w14:textId="77777777" w:rsidR="00543FCB" w:rsidRPr="0046299E" w:rsidRDefault="00543FCB" w:rsidP="00543FCB">
      <w:pPr>
        <w:pStyle w:val="Sansinterligne1"/>
        <w:ind w:firstLine="709"/>
        <w:jc w:val="both"/>
      </w:pPr>
      <w:r w:rsidRPr="0046299E">
        <w:t>(...) Alors que les médias informent régulièrement sur les contournements des règles fiscales, environnementales ou autres qui sont devenus des ressources quasi ordinaires de l'activité économique, la vie des affaires n'est pas vraiment menacée par la justice pénale. En voici quatre preuves.</w:t>
      </w:r>
    </w:p>
    <w:p w14:paraId="7EFC8C06" w14:textId="77777777" w:rsidR="00543FCB" w:rsidRPr="0046299E" w:rsidRDefault="00543FCB" w:rsidP="00543FCB">
      <w:pPr>
        <w:pStyle w:val="Sansinterligne1"/>
        <w:ind w:firstLine="709"/>
        <w:jc w:val="both"/>
      </w:pPr>
      <w:r w:rsidRPr="0046299E">
        <w:t xml:space="preserve">1 - Force est de </w:t>
      </w:r>
      <w:hyperlink r:id="rId25" w:history="1">
        <w:r w:rsidRPr="0046299E">
          <w:rPr>
            <w:u w:color="000099"/>
          </w:rPr>
          <w:t>constater</w:t>
        </w:r>
      </w:hyperlink>
      <w:r w:rsidRPr="0046299E">
        <w:t xml:space="preserve"> l'effondrement progressif de ce domaine d'investigation par les services de police et de gendarmerie. Ces services, qui traitaient il y a vingt ans 100 000 faits annuels en rapport avec la législation économique et financière (banqueroute, abus de biens sociaux, etc.), ont divisé leur activité par cinq.</w:t>
      </w:r>
    </w:p>
    <w:p w14:paraId="3994B7D1" w14:textId="77777777" w:rsidR="00543FCB" w:rsidRPr="0046299E" w:rsidRDefault="00543FCB" w:rsidP="00543FCB">
      <w:pPr>
        <w:pStyle w:val="Sansinterligne1"/>
        <w:ind w:firstLine="709"/>
        <w:jc w:val="both"/>
      </w:pPr>
      <w:r w:rsidRPr="0046299E">
        <w:t>2 - Durant les vingt dernières années, on constate une stabilité, voire une diminution, du nombre de condamnations prononcées par la justice en matière économique et financière : 28 497 en 1990, 27 152 en 2008 (dernier chiffre disponible).</w:t>
      </w:r>
    </w:p>
    <w:p w14:paraId="195CADA9" w14:textId="77777777" w:rsidR="00543FCB" w:rsidRPr="0046299E" w:rsidRDefault="00543FCB" w:rsidP="00543FCB">
      <w:pPr>
        <w:pStyle w:val="Sansinterligne1"/>
        <w:ind w:firstLine="709"/>
        <w:jc w:val="both"/>
      </w:pPr>
      <w:r w:rsidRPr="0046299E">
        <w:t xml:space="preserve">3 - Autre indication de la prudence des tribunaux : la mise en œuvre de la responsabilité pénale des personnes morales. Cette innovation introduite en 1994 vise à </w:t>
      </w:r>
      <w:hyperlink r:id="rId26" w:history="1">
        <w:r w:rsidRPr="0046299E">
          <w:rPr>
            <w:u w:color="000099"/>
          </w:rPr>
          <w:t>sanctionner</w:t>
        </w:r>
      </w:hyperlink>
      <w:r w:rsidRPr="0046299E">
        <w:t xml:space="preserve"> les entreprises fautives. Dix ans après son entrée en vigueur, l'étude montre que sa mise en œuvre reste timide. Moins d'un millier d'entreprises sont poursuivies et, lorsqu'elles le sont, un quart bénéficie d'une relaxe, soit un taux six fois supérieur à celui observé pour les personnes physiques. Et si elles sont condamnées, les sanctions sont légères : la moitié des amendes prononcées n'excède pas 3 000 euros, alors que le code pénal prévoit pour les personnes morales des peines d'un montant cinq fois supérieures à celles des personnes physiques.</w:t>
      </w:r>
    </w:p>
    <w:p w14:paraId="137EF2FB" w14:textId="77777777" w:rsidR="00543FCB" w:rsidRPr="0046299E" w:rsidRDefault="00543FCB" w:rsidP="00543FCB">
      <w:pPr>
        <w:pStyle w:val="Sansinterligne1"/>
        <w:ind w:firstLine="709"/>
        <w:jc w:val="both"/>
      </w:pPr>
      <w:r w:rsidRPr="0046299E">
        <w:t>4 - Le nombre d'infractions constatées par d'autres administrations comme celles des impôts, du travail ou de la consommation et de la concurrence, est également stable, voire en diminution, depuis les années 2000. Par exemple, les inspecteurs du travail qui dressaient jusqu'à 30 000 procès-verbaux par an à la fin des années 1990, en ont rédigé 15 000 en 2007 : moitié moins. (…)</w:t>
      </w:r>
    </w:p>
    <w:p w14:paraId="083C3EB6" w14:textId="77777777" w:rsidR="00543FCB" w:rsidRPr="0046299E" w:rsidRDefault="00543FCB" w:rsidP="00543FCB">
      <w:pPr>
        <w:pStyle w:val="Sansinterligne1"/>
        <w:jc w:val="right"/>
      </w:pPr>
    </w:p>
    <w:p w14:paraId="0A3E7016" w14:textId="77777777" w:rsidR="00543FCB" w:rsidRDefault="00543FCB" w:rsidP="004763BA">
      <w:pPr>
        <w:pStyle w:val="source"/>
      </w:pPr>
      <w:r w:rsidRPr="0046299E">
        <w:t xml:space="preserve">Source : Thierry Godefroy et Laurent </w:t>
      </w:r>
      <w:proofErr w:type="spellStart"/>
      <w:r w:rsidRPr="0046299E">
        <w:t>Mucchielli</w:t>
      </w:r>
      <w:proofErr w:type="spellEnd"/>
      <w:r w:rsidRPr="0046299E">
        <w:t xml:space="preserve">, « La finance, entre croissance et délinquance », </w:t>
      </w:r>
      <w:r w:rsidRPr="0046299E">
        <w:rPr>
          <w:i/>
        </w:rPr>
        <w:t>Le Monde</w:t>
      </w:r>
      <w:r w:rsidRPr="0046299E">
        <w:t>, 12 novembre 2010.</w:t>
      </w:r>
    </w:p>
    <w:p w14:paraId="185EB6AA" w14:textId="77777777" w:rsidR="00543FCB" w:rsidRDefault="00543FCB" w:rsidP="00543FCB">
      <w:pPr>
        <w:pStyle w:val="Titre3"/>
      </w:pPr>
      <w:r>
        <w:t>Proposition 2</w:t>
      </w:r>
    </w:p>
    <w:p w14:paraId="049253DB" w14:textId="77777777" w:rsidR="00543FCB" w:rsidRPr="0046299E" w:rsidRDefault="00543FCB" w:rsidP="00543FCB">
      <w:pPr>
        <w:pStyle w:val="Sansinterligne1"/>
      </w:pPr>
      <w:r w:rsidRPr="0046299E">
        <w:t>A quoi servent les banques centrales ?</w:t>
      </w:r>
    </w:p>
    <w:p w14:paraId="7CA79F98" w14:textId="77777777" w:rsidR="00543FCB" w:rsidRPr="0046299E" w:rsidRDefault="00543FCB" w:rsidP="00543FCB">
      <w:pPr>
        <w:pStyle w:val="Sansinterligne1"/>
      </w:pPr>
    </w:p>
    <w:p w14:paraId="45A27C69" w14:textId="77777777" w:rsidR="00543FCB" w:rsidRPr="0046299E" w:rsidRDefault="00543FCB" w:rsidP="00543FCB">
      <w:pPr>
        <w:pStyle w:val="Titre4"/>
      </w:pPr>
      <w:r w:rsidRPr="0046299E">
        <w:t xml:space="preserve">Document 1 </w:t>
      </w:r>
    </w:p>
    <w:p w14:paraId="058B9B18" w14:textId="77777777" w:rsidR="00543FCB" w:rsidRPr="0046299E" w:rsidRDefault="00543FCB" w:rsidP="00543FCB">
      <w:pPr>
        <w:jc w:val="both"/>
      </w:pPr>
      <w:r w:rsidRPr="0046299E">
        <w:t>Article premier</w:t>
      </w:r>
    </w:p>
    <w:p w14:paraId="57C99E1E" w14:textId="77777777" w:rsidR="00543FCB" w:rsidRPr="0046299E" w:rsidRDefault="00543FCB" w:rsidP="00543FCB">
      <w:pPr>
        <w:jc w:val="both"/>
        <w:rPr>
          <w:bCs/>
        </w:rPr>
      </w:pPr>
      <w:r w:rsidRPr="0046299E">
        <w:rPr>
          <w:bCs/>
        </w:rPr>
        <w:t>Le Système européen de banques centrales</w:t>
      </w:r>
    </w:p>
    <w:p w14:paraId="6CC3B9CA" w14:textId="77777777" w:rsidR="00543FCB" w:rsidRPr="0046299E" w:rsidRDefault="00543FCB" w:rsidP="00543FCB">
      <w:pPr>
        <w:jc w:val="both"/>
      </w:pPr>
      <w:r w:rsidRPr="0046299E">
        <w:t>Conformément à l'article 282, paragraphe 1, du traité sur le fonctionnement de l'Union européenne, la Banque centrale européenne (BCE) et les banques centrales nationales constituent le Système européen de banques centrales (SEBC). La BCE et les banques centrales nationales des États membres dont la monnaie est l'euro constituent l'</w:t>
      </w:r>
      <w:proofErr w:type="spellStart"/>
      <w:r w:rsidRPr="0046299E">
        <w:t>Eurosystème</w:t>
      </w:r>
      <w:proofErr w:type="spellEnd"/>
      <w:r w:rsidRPr="0046299E">
        <w:t>.</w:t>
      </w:r>
    </w:p>
    <w:p w14:paraId="2BBB72DE" w14:textId="77777777" w:rsidR="00543FCB" w:rsidRPr="0046299E" w:rsidRDefault="00543FCB" w:rsidP="00543FCB">
      <w:pPr>
        <w:jc w:val="both"/>
      </w:pPr>
      <w:r w:rsidRPr="0046299E">
        <w:t>Le SEBC et la BCE remplissent leurs fonctions et exercent leurs activités conformément aux dispositions des traités et des présents statuts.</w:t>
      </w:r>
    </w:p>
    <w:p w14:paraId="51328B7C" w14:textId="77777777" w:rsidR="00543FCB" w:rsidRPr="0046299E" w:rsidRDefault="00543FCB" w:rsidP="00543FCB">
      <w:pPr>
        <w:jc w:val="both"/>
      </w:pPr>
      <w:r w:rsidRPr="0046299E">
        <w:lastRenderedPageBreak/>
        <w:t>Le SEBC et la BCE remplissent leurs fonctions et exercent leurs activités conformément aux dispositions des traités et des présents statuts.</w:t>
      </w:r>
    </w:p>
    <w:p w14:paraId="1B1DEFE9" w14:textId="77777777" w:rsidR="00543FCB" w:rsidRPr="0046299E" w:rsidRDefault="00543FCB" w:rsidP="00543FCB">
      <w:pPr>
        <w:jc w:val="both"/>
      </w:pPr>
      <w:r w:rsidRPr="0046299E">
        <w:t>Article 2</w:t>
      </w:r>
    </w:p>
    <w:p w14:paraId="66898BA5" w14:textId="77777777" w:rsidR="00543FCB" w:rsidRPr="0046299E" w:rsidRDefault="00543FCB" w:rsidP="00543FCB">
      <w:pPr>
        <w:jc w:val="both"/>
        <w:rPr>
          <w:bCs/>
        </w:rPr>
      </w:pPr>
      <w:r w:rsidRPr="0046299E">
        <w:rPr>
          <w:bCs/>
        </w:rPr>
        <w:t>Objectifs</w:t>
      </w:r>
    </w:p>
    <w:p w14:paraId="45BF1627" w14:textId="77777777" w:rsidR="00543FCB" w:rsidRPr="0046299E" w:rsidRDefault="00543FCB" w:rsidP="00543FCB">
      <w:pPr>
        <w:jc w:val="both"/>
      </w:pPr>
      <w:r w:rsidRPr="0046299E">
        <w:t>Conformément aux articles 127, paragraphe 1, 282, paragraphe 2, du traité sur le fonctionnement de l'Union européenne, l'objectif principal du SEBC est de maintenir la stabilité des prix. Sans préjudice de l'objectif de stabilité des prix, le SEBC apporte son soutien aux politiques économiques générales dans l'Union, en vue de contribuer à la réalisation des objectifs de l'Union, tels que définis à l'article 3 du traité sur l'Union européenne. Le SEBC agit conformément au principe d'une économie de marché ouverte où la concurrence est libre, en favorisant une allocation efficace des ressources et en respectant les principes fixés à l'article 119 du traité sur le fonctionnement de l'Union européenne.</w:t>
      </w:r>
    </w:p>
    <w:p w14:paraId="4EC1AE82" w14:textId="77777777" w:rsidR="00543FCB" w:rsidRPr="0046299E" w:rsidRDefault="00543FCB" w:rsidP="00543FCB">
      <w:pPr>
        <w:jc w:val="both"/>
      </w:pPr>
      <w:r w:rsidRPr="0046299E">
        <w:t>Article 3</w:t>
      </w:r>
    </w:p>
    <w:p w14:paraId="775090FB" w14:textId="77777777" w:rsidR="00543FCB" w:rsidRPr="0046299E" w:rsidRDefault="00543FCB" w:rsidP="00543FCB">
      <w:pPr>
        <w:jc w:val="both"/>
        <w:rPr>
          <w:bCs/>
        </w:rPr>
      </w:pPr>
      <w:r w:rsidRPr="0046299E">
        <w:rPr>
          <w:bCs/>
        </w:rPr>
        <w:t>Missions</w:t>
      </w:r>
    </w:p>
    <w:p w14:paraId="68D6F2A1" w14:textId="77777777" w:rsidR="00543FCB" w:rsidRPr="0046299E" w:rsidRDefault="00543FCB" w:rsidP="00543FCB">
      <w:pPr>
        <w:jc w:val="both"/>
      </w:pPr>
      <w:r w:rsidRPr="0046299E">
        <w:t>3.1. Conformément à l'article 127, paragraphe 2, du traité sur le fonctionnement de l'Union</w:t>
      </w:r>
    </w:p>
    <w:p w14:paraId="1926F7A9" w14:textId="77777777" w:rsidR="00543FCB" w:rsidRPr="0046299E" w:rsidRDefault="00543FCB" w:rsidP="00543FCB">
      <w:pPr>
        <w:jc w:val="both"/>
      </w:pPr>
      <w:r w:rsidRPr="0046299E">
        <w:t>Européenne, les missions fondamentales relevant du SEBC consistent à:</w:t>
      </w:r>
    </w:p>
    <w:p w14:paraId="06F7DAD3" w14:textId="77777777" w:rsidR="00543FCB" w:rsidRPr="0046299E" w:rsidRDefault="00543FCB" w:rsidP="00543FCB">
      <w:pPr>
        <w:jc w:val="both"/>
      </w:pPr>
      <w:r w:rsidRPr="0046299E">
        <w:t>— définir et mettre en œuvre la politique monétaire de l'Union;</w:t>
      </w:r>
    </w:p>
    <w:p w14:paraId="6D928E9E" w14:textId="77777777" w:rsidR="00543FCB" w:rsidRPr="0046299E" w:rsidRDefault="00543FCB" w:rsidP="00543FCB">
      <w:pPr>
        <w:jc w:val="both"/>
      </w:pPr>
      <w:r w:rsidRPr="0046299E">
        <w:t>— conduire les opérations de change conformément à l'article 219 dudit traité;</w:t>
      </w:r>
    </w:p>
    <w:p w14:paraId="2A76258E" w14:textId="77777777" w:rsidR="00543FCB" w:rsidRPr="0046299E" w:rsidRDefault="00543FCB" w:rsidP="00543FCB">
      <w:pPr>
        <w:jc w:val="both"/>
      </w:pPr>
      <w:r w:rsidRPr="0046299E">
        <w:t>— détenir et gérer les réserves officielles de change des États membres;</w:t>
      </w:r>
    </w:p>
    <w:p w14:paraId="118B90A1" w14:textId="77777777" w:rsidR="00543FCB" w:rsidRPr="0046299E" w:rsidRDefault="00543FCB" w:rsidP="00543FCB">
      <w:pPr>
        <w:jc w:val="both"/>
      </w:pPr>
      <w:r w:rsidRPr="0046299E">
        <w:t>— promouvoir le bon fonctionnement des systèmes de paiement.</w:t>
      </w:r>
    </w:p>
    <w:p w14:paraId="32383460" w14:textId="77777777" w:rsidR="00543FCB" w:rsidRPr="0046299E" w:rsidRDefault="00543FCB" w:rsidP="00543FCB">
      <w:pPr>
        <w:jc w:val="both"/>
      </w:pPr>
      <w:r w:rsidRPr="0046299E">
        <w:t>3.2. Conformément à l'article 127, paragraphe 3, dudit traité, le troisième tiret de l'article 3.1 s'applique sans préjudice de la détention et de la gestion, par les gouvernements des États membres, de fonds de roulement en devises.</w:t>
      </w:r>
    </w:p>
    <w:p w14:paraId="313E1015" w14:textId="77777777" w:rsidR="00543FCB" w:rsidRPr="0046299E" w:rsidRDefault="00543FCB" w:rsidP="00543FCB">
      <w:pPr>
        <w:jc w:val="both"/>
      </w:pPr>
      <w:r w:rsidRPr="0046299E">
        <w:t>3.3. Conformément à l'article 127, paragraphe 5, dudit traité, le SEBC contribue à la bonne conduite des politiques menées par les autorités compétentes en ce qui concerne le contrôle prudentiel des établissements de crédit et la stabilité du système financier.</w:t>
      </w:r>
    </w:p>
    <w:p w14:paraId="34FBBADD" w14:textId="77777777" w:rsidR="00543FCB" w:rsidRPr="0046299E" w:rsidRDefault="00543FCB" w:rsidP="004763BA">
      <w:pPr>
        <w:pStyle w:val="source"/>
      </w:pPr>
      <w:r w:rsidRPr="0046299E">
        <w:t>Source</w:t>
      </w:r>
      <w:r w:rsidR="004763BA">
        <w:t> :</w:t>
      </w:r>
      <w:r w:rsidRPr="0046299E">
        <w:t xml:space="preserve"> </w:t>
      </w:r>
      <w:r w:rsidRPr="004763BA">
        <w:rPr>
          <w:i/>
        </w:rPr>
        <w:t>Journal officiel de l’union européenne</w:t>
      </w:r>
      <w:r w:rsidR="004763BA">
        <w:t>.</w:t>
      </w:r>
      <w:r w:rsidR="004763BA">
        <w:br/>
      </w:r>
      <w:r w:rsidRPr="0046299E">
        <w:t>Protocole (n°4) sur les statuts de la SEBS et de la BCE.</w:t>
      </w:r>
    </w:p>
    <w:p w14:paraId="383C83D5" w14:textId="77777777" w:rsidR="00543FCB" w:rsidRPr="0046299E" w:rsidRDefault="00543FCB" w:rsidP="00543FCB">
      <w:pPr>
        <w:pStyle w:val="Sansinterligne1"/>
      </w:pPr>
    </w:p>
    <w:tbl>
      <w:tblPr>
        <w:tblW w:w="0" w:type="auto"/>
        <w:tblLook w:val="04A0" w:firstRow="1" w:lastRow="0" w:firstColumn="1" w:lastColumn="0" w:noHBand="0" w:noVBand="1"/>
      </w:tblPr>
      <w:tblGrid>
        <w:gridCol w:w="5303"/>
        <w:gridCol w:w="5303"/>
      </w:tblGrid>
      <w:tr w:rsidR="00543FCB" w:rsidRPr="0046299E" w14:paraId="7E9A9D30" w14:textId="77777777" w:rsidTr="006025A7">
        <w:tc>
          <w:tcPr>
            <w:tcW w:w="5303" w:type="dxa"/>
          </w:tcPr>
          <w:p w14:paraId="049A4A2A" w14:textId="77777777" w:rsidR="00543FCB" w:rsidRPr="0046299E" w:rsidRDefault="00543FCB" w:rsidP="006025A7">
            <w:pPr>
              <w:pStyle w:val="Titre4"/>
              <w:spacing w:line="240" w:lineRule="auto"/>
            </w:pPr>
            <w:r w:rsidRPr="0046299E">
              <w:t>Document 2 </w:t>
            </w:r>
          </w:p>
        </w:tc>
        <w:tc>
          <w:tcPr>
            <w:tcW w:w="5303" w:type="dxa"/>
          </w:tcPr>
          <w:p w14:paraId="2E1BE12F" w14:textId="77777777" w:rsidR="00543FCB" w:rsidRPr="0046299E" w:rsidRDefault="00543FCB" w:rsidP="006025A7">
            <w:pPr>
              <w:pStyle w:val="Titre4"/>
              <w:spacing w:line="240" w:lineRule="auto"/>
            </w:pPr>
            <w:r w:rsidRPr="0046299E">
              <w:t>Document 3</w:t>
            </w:r>
          </w:p>
        </w:tc>
      </w:tr>
      <w:tr w:rsidR="00543FCB" w:rsidRPr="0046299E" w14:paraId="22A90E62" w14:textId="77777777" w:rsidTr="006025A7">
        <w:tc>
          <w:tcPr>
            <w:tcW w:w="5303" w:type="dxa"/>
          </w:tcPr>
          <w:p w14:paraId="0C8D47D5" w14:textId="77777777" w:rsidR="00543FCB" w:rsidRPr="0046299E" w:rsidRDefault="00543FCB" w:rsidP="006025A7">
            <w:pPr>
              <w:pStyle w:val="Sansinterligne1"/>
            </w:pPr>
            <w:r>
              <w:rPr>
                <w:noProof/>
                <w:lang w:eastAsia="fr-FR"/>
              </w:rPr>
              <w:drawing>
                <wp:inline distT="0" distB="0" distL="0" distR="0" wp14:anchorId="59CF61F3" wp14:editId="03ED7D86">
                  <wp:extent cx="2352675" cy="2295525"/>
                  <wp:effectExtent l="19050" t="0" r="9525" b="0"/>
                  <wp:docPr id="19" name="Image 19" descr="belin_1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lin_1ère"/>
                          <pic:cNvPicPr>
                            <a:picLocks noChangeAspect="1" noChangeArrowheads="1"/>
                          </pic:cNvPicPr>
                        </pic:nvPicPr>
                        <pic:blipFill>
                          <a:blip r:embed="rId27" cstate="print"/>
                          <a:srcRect/>
                          <a:stretch>
                            <a:fillRect/>
                          </a:stretch>
                        </pic:blipFill>
                        <pic:spPr bwMode="auto">
                          <a:xfrm>
                            <a:off x="0" y="0"/>
                            <a:ext cx="2352675" cy="2295525"/>
                          </a:xfrm>
                          <a:prstGeom prst="rect">
                            <a:avLst/>
                          </a:prstGeom>
                          <a:noFill/>
                          <a:ln w="9525">
                            <a:noFill/>
                            <a:miter lim="800000"/>
                            <a:headEnd/>
                            <a:tailEnd/>
                          </a:ln>
                        </pic:spPr>
                      </pic:pic>
                    </a:graphicData>
                  </a:graphic>
                </wp:inline>
              </w:drawing>
            </w:r>
          </w:p>
          <w:p w14:paraId="23096091" w14:textId="77777777" w:rsidR="00543FCB" w:rsidRPr="0046299E" w:rsidRDefault="00543FCB" w:rsidP="006025A7">
            <w:pPr>
              <w:pStyle w:val="Sansinterligne1"/>
            </w:pPr>
          </w:p>
        </w:tc>
        <w:tc>
          <w:tcPr>
            <w:tcW w:w="5303" w:type="dxa"/>
          </w:tcPr>
          <w:p w14:paraId="39CA5844" w14:textId="77777777" w:rsidR="00543FCB" w:rsidRPr="0046299E" w:rsidRDefault="00543FCB" w:rsidP="006025A7">
            <w:pPr>
              <w:pStyle w:val="Sansinterligne1"/>
            </w:pPr>
            <w:r>
              <w:rPr>
                <w:noProof/>
                <w:lang w:eastAsia="fr-FR"/>
              </w:rPr>
              <w:lastRenderedPageBreak/>
              <w:drawing>
                <wp:inline distT="0" distB="0" distL="0" distR="0" wp14:anchorId="48F533C7" wp14:editId="01D038AE">
                  <wp:extent cx="2390775" cy="2362200"/>
                  <wp:effectExtent l="19050" t="0" r="9525" b="0"/>
                  <wp:docPr id="20" name="Image 20" descr="belin_1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lin_1ère"/>
                          <pic:cNvPicPr>
                            <a:picLocks noChangeAspect="1" noChangeArrowheads="1"/>
                          </pic:cNvPicPr>
                        </pic:nvPicPr>
                        <pic:blipFill>
                          <a:blip r:embed="rId28" cstate="print"/>
                          <a:srcRect/>
                          <a:stretch>
                            <a:fillRect/>
                          </a:stretch>
                        </pic:blipFill>
                        <pic:spPr bwMode="auto">
                          <a:xfrm>
                            <a:off x="0" y="0"/>
                            <a:ext cx="2390775" cy="2362200"/>
                          </a:xfrm>
                          <a:prstGeom prst="rect">
                            <a:avLst/>
                          </a:prstGeom>
                          <a:noFill/>
                          <a:ln w="9525">
                            <a:noFill/>
                            <a:miter lim="800000"/>
                            <a:headEnd/>
                            <a:tailEnd/>
                          </a:ln>
                        </pic:spPr>
                      </pic:pic>
                    </a:graphicData>
                  </a:graphic>
                </wp:inline>
              </w:drawing>
            </w:r>
          </w:p>
        </w:tc>
      </w:tr>
    </w:tbl>
    <w:p w14:paraId="4A998BBC" w14:textId="77777777" w:rsidR="00543FCB" w:rsidRPr="0046299E" w:rsidRDefault="00543FCB" w:rsidP="00543FCB">
      <w:pPr>
        <w:pStyle w:val="Sansinterligne1"/>
      </w:pPr>
    </w:p>
    <w:p w14:paraId="7F9285BB" w14:textId="77777777" w:rsidR="00543FCB" w:rsidRPr="0046299E" w:rsidRDefault="00543FCB" w:rsidP="00543FCB">
      <w:pPr>
        <w:pStyle w:val="Sansinterligne1"/>
      </w:pPr>
    </w:p>
    <w:p w14:paraId="3321605A" w14:textId="77777777" w:rsidR="00543FCB" w:rsidRPr="0046299E" w:rsidRDefault="00543FCB" w:rsidP="00543FCB">
      <w:pPr>
        <w:pStyle w:val="Titre4"/>
      </w:pPr>
      <w:r w:rsidRPr="0046299E">
        <w:t>Document 4</w:t>
      </w:r>
    </w:p>
    <w:p w14:paraId="227A3BA2" w14:textId="77777777" w:rsidR="00543FCB" w:rsidRPr="00543FCB" w:rsidRDefault="00543FCB" w:rsidP="004763BA">
      <w:pPr>
        <w:pStyle w:val="Texte"/>
      </w:pPr>
      <w:r w:rsidRPr="00543FCB">
        <w:t xml:space="preserve">La crise (des </w:t>
      </w:r>
      <w:proofErr w:type="spellStart"/>
      <w:r w:rsidRPr="00543FCB">
        <w:t>subprimes</w:t>
      </w:r>
      <w:proofErr w:type="spellEnd"/>
      <w:r w:rsidRPr="00543FCB">
        <w:t>) s’est développée en trois temps : faillite des banques après l’éclatement de la bulle spéculative sur le crédit ; déflation économique avec l’effondrement de la demande et l’explosion des défaillances d’entreprises et du chômage ; défiance envers les États et les risques souverains, notamment en Europe, qui cumule surendettement, vieillissement démographique, sous-compétitivité et surévaluation de l’euro. (…)</w:t>
      </w:r>
    </w:p>
    <w:p w14:paraId="464E6EA6" w14:textId="77777777" w:rsidR="00543FCB" w:rsidRPr="00543FCB" w:rsidRDefault="00543FCB" w:rsidP="004763BA">
      <w:pPr>
        <w:pStyle w:val="Texte"/>
      </w:pPr>
      <w:r>
        <w:rPr>
          <w:rStyle w:val="lev"/>
          <w:b w:val="0"/>
        </w:rPr>
        <w:t>Les banques centrales</w:t>
      </w:r>
      <w:r w:rsidRPr="00543FCB">
        <w:rPr>
          <w:rStyle w:val="lev"/>
          <w:b w:val="0"/>
        </w:rPr>
        <w:t xml:space="preserve"> ont tenu un rôle majeur à chaque phase de la crise. Leur responsabilité fut engagée dans le laxisme de la politique monétaire et l’inflation des actifs qui ont alimenté l’économie de bulles. Elles contribuèrent au sauvetage du système financier et à la lutte contre la déflation grâce à la baisse des taux, à l’accès illimité des banques à la liquidité, à l’acquisition d’actifs dépréciés sur les marchés (2,75 milliards de dollars, soit 2,2 milliards d’euros, pour la Réserve fédérale américaine – Fed -, 60 milliards d’euros pour la Banque centrale européenne, BCE). Enfin, elles ont accompagné la relance budgétaire en monétisant les déficits par des achats de titres de dette publique (35 milliards d’euros en mai pour la BCE). (…).</w:t>
      </w:r>
    </w:p>
    <w:p w14:paraId="49F7A401" w14:textId="77777777" w:rsidR="00543FCB" w:rsidRPr="00543FCB" w:rsidRDefault="00543FCB" w:rsidP="004763BA">
      <w:pPr>
        <w:pStyle w:val="Texte"/>
      </w:pPr>
      <w:r w:rsidRPr="00543FCB">
        <w:rPr>
          <w:rStyle w:val="lev"/>
          <w:b w:val="0"/>
        </w:rPr>
        <w:t>L’intervention massive des États s’est traduite par des dettes publiques supplémentaires équivalentes à 40 % du produit intérieur brut (PIB) pour les nations développées, désormais confrontées au problème de leur remboursement sur fond de déclin économique, de croissance molle et de chômage. Les banques centrales sont en passe d’être rattrapées à leur tour</w:t>
      </w:r>
      <w:r w:rsidRPr="00543FCB">
        <w:t>.</w:t>
      </w:r>
    </w:p>
    <w:p w14:paraId="3C5BA211" w14:textId="77777777" w:rsidR="00543FCB" w:rsidRPr="00543FCB" w:rsidRDefault="00543FCB" w:rsidP="004763BA">
      <w:pPr>
        <w:pStyle w:val="Texte"/>
      </w:pPr>
      <w:r w:rsidRPr="00543FCB">
        <w:rPr>
          <w:rStyle w:val="lev"/>
          <w:b w:val="0"/>
        </w:rPr>
        <w:t>Elles ont en effet renfloué les banques avec les États, puis elles ont renfloué les États. Leur rôle traditionnel de prêteur en dernier ressort les a conduites à étendre démesurément leur bilan. Il s’est doublé d’un statut d’acheteur ultime de titres publics ou privés dévalorisés, au risque de les transformer en gigantesques structures de défaisance.</w:t>
      </w:r>
    </w:p>
    <w:p w14:paraId="226528A4" w14:textId="77777777" w:rsidR="00543FCB" w:rsidRPr="004763BA" w:rsidRDefault="004763BA" w:rsidP="004763BA">
      <w:pPr>
        <w:pStyle w:val="source"/>
      </w:pPr>
      <w:r w:rsidRPr="004763BA">
        <w:rPr>
          <w:rStyle w:val="lev"/>
        </w:rPr>
        <w:t xml:space="preserve">Source : </w:t>
      </w:r>
      <w:r w:rsidR="00543FCB" w:rsidRPr="004763BA">
        <w:rPr>
          <w:rStyle w:val="lev"/>
        </w:rPr>
        <w:t>Nicolas Baverez,</w:t>
      </w:r>
      <w:r>
        <w:t xml:space="preserve"> </w:t>
      </w:r>
      <w:r w:rsidR="00543FCB" w:rsidRPr="004763BA">
        <w:t>LE MONDE ECONOMIE | 28.06.10</w:t>
      </w:r>
      <w:r>
        <w:t>.</w:t>
      </w:r>
    </w:p>
    <w:p w14:paraId="1DD4D37A" w14:textId="77777777" w:rsidR="00543FCB" w:rsidRPr="0046299E" w:rsidRDefault="00543FCB" w:rsidP="00543FCB">
      <w:pPr>
        <w:pStyle w:val="Sansinterligne1"/>
      </w:pPr>
    </w:p>
    <w:p w14:paraId="08C1B622" w14:textId="77777777" w:rsidR="00543FCB" w:rsidRPr="0046299E" w:rsidRDefault="00543FCB" w:rsidP="00543FCB">
      <w:pPr>
        <w:pStyle w:val="Titre4"/>
      </w:pPr>
      <w:r w:rsidRPr="0046299E">
        <w:t xml:space="preserve">Document 4 bis </w:t>
      </w:r>
    </w:p>
    <w:p w14:paraId="0A74DC6B" w14:textId="77777777" w:rsidR="00543FCB" w:rsidRPr="0046299E" w:rsidRDefault="00543FCB" w:rsidP="00543FCB">
      <w:pPr>
        <w:jc w:val="both"/>
        <w:rPr>
          <w:kern w:val="36"/>
          <w:lang w:eastAsia="fr-FR"/>
        </w:rPr>
      </w:pPr>
      <w:r w:rsidRPr="0046299E">
        <w:rPr>
          <w:kern w:val="36"/>
          <w:lang w:eastAsia="fr-FR"/>
        </w:rPr>
        <w:t>Le refinancement massif des banques porte ses fruits, dit Noyer</w:t>
      </w:r>
    </w:p>
    <w:p w14:paraId="4038B2D6" w14:textId="77777777" w:rsidR="00543FCB" w:rsidRPr="0046299E" w:rsidRDefault="00543FCB" w:rsidP="00543FCB">
      <w:pPr>
        <w:jc w:val="both"/>
        <w:rPr>
          <w:lang w:eastAsia="fr-FR"/>
        </w:rPr>
      </w:pPr>
      <w:r w:rsidRPr="0046299E">
        <w:rPr>
          <w:lang w:eastAsia="fr-FR"/>
        </w:rPr>
        <w:t xml:space="preserve">Publié le 06 janvier 2012, à 10h 49 </w:t>
      </w:r>
    </w:p>
    <w:p w14:paraId="5A319DE6" w14:textId="77777777" w:rsidR="00543FCB" w:rsidRPr="0046299E" w:rsidRDefault="00543FCB" w:rsidP="00543FCB">
      <w:pPr>
        <w:jc w:val="both"/>
        <w:rPr>
          <w:lang w:eastAsia="fr-FR"/>
        </w:rPr>
      </w:pPr>
      <w:r w:rsidRPr="0046299E">
        <w:rPr>
          <w:lang w:eastAsia="fr-FR"/>
        </w:rPr>
        <w:t>PARIS (Reuters) - Le refinancement massif des banques par la BCE commence à porter ses fruits et l'institution est prête à répéter l'opération en février, a déclaré vendredi Christian Noyer, membre du conseil des gouverneurs de l'institut de Francfort.</w:t>
      </w:r>
    </w:p>
    <w:p w14:paraId="3C835872" w14:textId="77777777" w:rsidR="00543FCB" w:rsidRPr="0046299E" w:rsidRDefault="00543FCB" w:rsidP="00543FCB">
      <w:pPr>
        <w:jc w:val="both"/>
        <w:rPr>
          <w:lang w:eastAsia="fr-FR"/>
        </w:rPr>
      </w:pPr>
      <w:r w:rsidRPr="0046299E">
        <w:rPr>
          <w:lang w:eastAsia="fr-FR"/>
        </w:rPr>
        <w:t>Le gouverneur de la Banque de France a pressé les banques d'être plus actives dans la distribution de crédits aux entreprises et aux particuliers et a dit n'avoir aucun doute sur la capacité de la France à rembourser sa dette publique.</w:t>
      </w:r>
    </w:p>
    <w:p w14:paraId="15E4E9BB" w14:textId="77777777" w:rsidR="00543FCB" w:rsidRPr="0046299E" w:rsidRDefault="00543FCB" w:rsidP="00543FCB">
      <w:pPr>
        <w:jc w:val="both"/>
        <w:rPr>
          <w:lang w:eastAsia="fr-FR"/>
        </w:rPr>
      </w:pPr>
      <w:r w:rsidRPr="0046299E">
        <w:rPr>
          <w:lang w:eastAsia="fr-FR"/>
        </w:rPr>
        <w:t>"Depuis que la BCE a fait sa grosse opération de refinancement à trois ans - plus de 500 milliards (d'euros) - on a des opérations d'émissions publiques par les États qui se sont très bien passées, et celle du Fonds européen de stabilité financière aussi", a-t-il dit sur Europe 1.</w:t>
      </w:r>
    </w:p>
    <w:p w14:paraId="09E75605" w14:textId="77777777" w:rsidR="00543FCB" w:rsidRPr="0046299E" w:rsidRDefault="00543FCB" w:rsidP="00543FCB">
      <w:pPr>
        <w:jc w:val="both"/>
        <w:rPr>
          <w:lang w:eastAsia="fr-FR"/>
        </w:rPr>
      </w:pPr>
      <w:r w:rsidRPr="0046299E">
        <w:rPr>
          <w:lang w:eastAsia="fr-FR"/>
        </w:rPr>
        <w:t>La France a émis sans difficulté majeure près de 8 milliards d'euros de dette à long terme jeudi, soit dans le haut des objectifs annoncés, à un taux moyen qui s'est tendu à 3,28% contre 3,19% en décembre. Le succès de l'opération "est un très bon signe", a dit Christian Noyer.</w:t>
      </w:r>
    </w:p>
    <w:p w14:paraId="0ADBC24E" w14:textId="77777777" w:rsidR="00543FCB" w:rsidRPr="0046299E" w:rsidRDefault="00543FCB" w:rsidP="00543FCB">
      <w:pPr>
        <w:jc w:val="both"/>
        <w:rPr>
          <w:lang w:eastAsia="fr-FR"/>
        </w:rPr>
      </w:pPr>
      <w:r w:rsidRPr="0046299E">
        <w:rPr>
          <w:lang w:eastAsia="fr-FR"/>
        </w:rPr>
        <w:t>Le FESF a quant à lui emprunté 3 milliards d'euros, une opération qui a attiré une forte demande.</w:t>
      </w:r>
    </w:p>
    <w:p w14:paraId="2BB9DE90" w14:textId="77777777" w:rsidR="00543FCB" w:rsidRPr="0046299E" w:rsidRDefault="00543FCB" w:rsidP="00543FCB">
      <w:pPr>
        <w:jc w:val="both"/>
        <w:rPr>
          <w:lang w:eastAsia="fr-FR"/>
        </w:rPr>
      </w:pPr>
      <w:r w:rsidRPr="0046299E">
        <w:rPr>
          <w:lang w:eastAsia="fr-FR"/>
        </w:rPr>
        <w:t>Christian Noyer a ajouté que la BCE ferait une deuxième opération de refinancement des banques à trois ans en février, pour un montant qui dépendra de la demande de ces dernières.</w:t>
      </w:r>
    </w:p>
    <w:p w14:paraId="149C04F2" w14:textId="77777777" w:rsidR="00543FCB" w:rsidRPr="0046299E" w:rsidRDefault="00543FCB" w:rsidP="00543FCB">
      <w:pPr>
        <w:jc w:val="both"/>
        <w:rPr>
          <w:lang w:eastAsia="fr-FR"/>
        </w:rPr>
      </w:pPr>
      <w:r w:rsidRPr="0046299E">
        <w:rPr>
          <w:lang w:eastAsia="fr-FR"/>
        </w:rPr>
        <w:t>Prié de dire si le montant de l'opération pourrait atteindre 500-600 milliards d'euros, il a répondu : "Si c'est nécessaire absolument, on fera la même opération."</w:t>
      </w:r>
    </w:p>
    <w:p w14:paraId="40766818" w14:textId="77777777" w:rsidR="00543FCB" w:rsidRPr="0046299E" w:rsidRDefault="00543FCB" w:rsidP="00543FCB">
      <w:pPr>
        <w:jc w:val="both"/>
        <w:rPr>
          <w:lang w:eastAsia="fr-FR"/>
        </w:rPr>
      </w:pPr>
      <w:r w:rsidRPr="0046299E">
        <w:rPr>
          <w:lang w:eastAsia="fr-FR"/>
        </w:rPr>
        <w:lastRenderedPageBreak/>
        <w:t>La BCE est seulement limitée par son devoir de maintenir la stabilité des prix, donc de limiter l'inflation, a-t-il précisé, et "dans la situation actuelle, nous considérons que nous pouvons refinancer massivement les banques sans risque".</w:t>
      </w:r>
    </w:p>
    <w:p w14:paraId="198432B1" w14:textId="77777777" w:rsidR="00543FCB" w:rsidRPr="0046299E" w:rsidRDefault="00543FCB" w:rsidP="00543FCB">
      <w:pPr>
        <w:jc w:val="both"/>
        <w:rPr>
          <w:lang w:eastAsia="fr-FR"/>
        </w:rPr>
      </w:pPr>
      <w:r w:rsidRPr="0046299E">
        <w:rPr>
          <w:lang w:eastAsia="fr-FR"/>
        </w:rPr>
        <w:t>LES BANQUES DOIVENT PRÊTER PLUS</w:t>
      </w:r>
    </w:p>
    <w:p w14:paraId="7F997F32" w14:textId="77777777" w:rsidR="00543FCB" w:rsidRPr="0046299E" w:rsidRDefault="00543FCB" w:rsidP="00543FCB">
      <w:pPr>
        <w:jc w:val="both"/>
        <w:rPr>
          <w:lang w:eastAsia="fr-FR"/>
        </w:rPr>
      </w:pPr>
      <w:r w:rsidRPr="0046299E">
        <w:rPr>
          <w:lang w:eastAsia="fr-FR"/>
        </w:rPr>
        <w:t>Les banques ont à nouveau placé un montant record auprès de la BCE, soit 455 milliards d'euros, un signe selon certains observateurs de leur réticence à se prêter entre elles et à réactiver le marché du crédit.</w:t>
      </w:r>
    </w:p>
    <w:p w14:paraId="3EB1ABA2" w14:textId="77777777" w:rsidR="00543FCB" w:rsidRPr="0046299E" w:rsidRDefault="00543FCB" w:rsidP="00543FCB">
      <w:pPr>
        <w:jc w:val="both"/>
        <w:rPr>
          <w:lang w:eastAsia="fr-FR"/>
        </w:rPr>
      </w:pPr>
      <w:r w:rsidRPr="0046299E">
        <w:rPr>
          <w:lang w:eastAsia="fr-FR"/>
        </w:rPr>
        <w:t>"J'attends des banques qu'elles soient plus actives sur le crédit à l'économie, qu'elles soient vraiment dynamiques", a ajouté Christian Noyer. "C'est pour ça qu'on leur prête de l'argent, qu'on leur prête à de très bonnes conditions et qu'on leur garantit ça sur plusieurs années."</w:t>
      </w:r>
    </w:p>
    <w:p w14:paraId="4112331A" w14:textId="77777777" w:rsidR="00543FCB" w:rsidRPr="0046299E" w:rsidRDefault="00543FCB" w:rsidP="00543FCB">
      <w:pPr>
        <w:jc w:val="both"/>
        <w:rPr>
          <w:lang w:eastAsia="fr-FR"/>
        </w:rPr>
      </w:pPr>
      <w:r w:rsidRPr="0046299E">
        <w:rPr>
          <w:lang w:eastAsia="fr-FR"/>
        </w:rPr>
        <w:t>Selon les chiffres publiés fin décembre par la Banque de France, les crédits au secteur privé ont ralenti en novembre, pour les entreprises comme pour les ménages.</w:t>
      </w:r>
    </w:p>
    <w:p w14:paraId="723F50B2" w14:textId="77777777" w:rsidR="00543FCB" w:rsidRPr="0046299E" w:rsidRDefault="00543FCB" w:rsidP="00543FCB">
      <w:pPr>
        <w:jc w:val="both"/>
        <w:rPr>
          <w:lang w:eastAsia="fr-FR"/>
        </w:rPr>
      </w:pPr>
      <w:r w:rsidRPr="0046299E">
        <w:rPr>
          <w:lang w:eastAsia="fr-FR"/>
        </w:rPr>
        <w:t>En outre, "elles (les banques) ont toutes les capacités d'acheter des dettes d'États, c'est un placement sûr, qui leur rapporte, il n'y a aucune raison qu'elles soient timorées là-dessus".</w:t>
      </w:r>
    </w:p>
    <w:p w14:paraId="0207BE38" w14:textId="77777777" w:rsidR="00543FCB" w:rsidRPr="0046299E" w:rsidRDefault="00543FCB" w:rsidP="00543FCB">
      <w:pPr>
        <w:jc w:val="both"/>
        <w:rPr>
          <w:lang w:eastAsia="fr-FR"/>
        </w:rPr>
      </w:pPr>
      <w:r w:rsidRPr="0046299E">
        <w:rPr>
          <w:lang w:eastAsia="fr-FR"/>
        </w:rPr>
        <w:t>Interrogé sur une éventuelle perte prochaine par la France de sa notation souveraine triple A, il a répondu : "Compte tenu des intentions de politique budgétaire et des décisions qui ont été prises, la dette de la France est parfaitement fiable, il n'y a aucun doute sur sa capacité à rembourser intégralement."</w:t>
      </w:r>
    </w:p>
    <w:p w14:paraId="7E192010" w14:textId="77777777" w:rsidR="00543FCB" w:rsidRPr="0046299E" w:rsidRDefault="00543FCB" w:rsidP="00543FCB">
      <w:pPr>
        <w:jc w:val="both"/>
        <w:rPr>
          <w:lang w:eastAsia="fr-FR"/>
        </w:rPr>
      </w:pPr>
      <w:r w:rsidRPr="0046299E">
        <w:rPr>
          <w:lang w:eastAsia="fr-FR"/>
        </w:rPr>
        <w:t>"Les taux auxquels on emprunte sont encore absolument excellents" malgré les tensions sur les marchés, a-t-il ajouté.</w:t>
      </w:r>
    </w:p>
    <w:p w14:paraId="24F00F16" w14:textId="77777777" w:rsidR="00543FCB" w:rsidRPr="0046299E" w:rsidRDefault="00543FCB" w:rsidP="00543FCB">
      <w:pPr>
        <w:jc w:val="both"/>
        <w:rPr>
          <w:lang w:eastAsia="fr-FR"/>
        </w:rPr>
      </w:pPr>
      <w:r w:rsidRPr="0046299E">
        <w:rPr>
          <w:lang w:eastAsia="fr-FR"/>
        </w:rPr>
        <w:t>Sur l'euro, "il faut cesser de fantasmer sur la disparition de l'euro, c'est vraiment un choix irréversible, c'est notre monnaie pour l'avenir", a dit Christian Noyer.</w:t>
      </w:r>
    </w:p>
    <w:p w14:paraId="287F808E" w14:textId="77777777" w:rsidR="00543FCB" w:rsidRPr="0046299E" w:rsidRDefault="00543FCB" w:rsidP="004763BA">
      <w:pPr>
        <w:pStyle w:val="source"/>
        <w:rPr>
          <w:color w:val="4D4D4D"/>
          <w:lang w:eastAsia="fr-FR"/>
        </w:rPr>
      </w:pPr>
      <w:r w:rsidRPr="0046299E">
        <w:rPr>
          <w:lang w:eastAsia="fr-FR"/>
        </w:rPr>
        <w:t>Source :</w:t>
      </w:r>
      <w:r w:rsidRPr="0046299E">
        <w:rPr>
          <w:color w:val="4D4D4D"/>
          <w:lang w:eastAsia="fr-FR"/>
        </w:rPr>
        <w:t xml:space="preserve"> </w:t>
      </w:r>
      <w:hyperlink r:id="rId29" w:history="1">
        <w:r w:rsidRPr="0046299E">
          <w:rPr>
            <w:rStyle w:val="Lienhypertexte"/>
            <w:rFonts w:eastAsia="Times New Roman" w:cs="Arial"/>
            <w:lang w:eastAsia="fr-FR"/>
          </w:rPr>
          <w:t>http://www.usinenouvelle.com/article/le-refinancement-massif-des-banques-porte-ses-fruits-dit-noyer.N165990l’usinenouvelle.com</w:t>
        </w:r>
      </w:hyperlink>
    </w:p>
    <w:p w14:paraId="3E739EF4" w14:textId="77777777" w:rsidR="00543FCB" w:rsidRPr="0046299E" w:rsidRDefault="00543FCB" w:rsidP="004763BA">
      <w:pPr>
        <w:pStyle w:val="source"/>
        <w:rPr>
          <w:lang w:eastAsia="fr-FR"/>
        </w:rPr>
      </w:pPr>
      <w:r w:rsidRPr="0046299E">
        <w:rPr>
          <w:lang w:eastAsia="fr-FR"/>
        </w:rPr>
        <w:t xml:space="preserve">Jean-Baptiste </w:t>
      </w:r>
      <w:proofErr w:type="spellStart"/>
      <w:r w:rsidRPr="0046299E">
        <w:rPr>
          <w:lang w:eastAsia="fr-FR"/>
        </w:rPr>
        <w:t>Vey</w:t>
      </w:r>
      <w:proofErr w:type="spellEnd"/>
      <w:r w:rsidRPr="0046299E">
        <w:rPr>
          <w:lang w:eastAsia="fr-FR"/>
        </w:rPr>
        <w:t>, édité par Yves Clarisse</w:t>
      </w:r>
      <w:r w:rsidR="004763BA">
        <w:rPr>
          <w:lang w:eastAsia="fr-FR"/>
        </w:rPr>
        <w:t>.</w:t>
      </w:r>
    </w:p>
    <w:p w14:paraId="74A5C889" w14:textId="77777777" w:rsidR="00543FCB" w:rsidRPr="0046299E" w:rsidRDefault="00543FCB" w:rsidP="00543FCB">
      <w:pPr>
        <w:pStyle w:val="Sansinterligne1"/>
      </w:pPr>
    </w:p>
    <w:p w14:paraId="170B1E11" w14:textId="77777777" w:rsidR="00543FCB" w:rsidRPr="0046299E" w:rsidRDefault="00543FCB" w:rsidP="00543FCB">
      <w:pPr>
        <w:pStyle w:val="Sansinterligne1"/>
      </w:pPr>
    </w:p>
    <w:p w14:paraId="208D340A" w14:textId="77777777" w:rsidR="00543FCB" w:rsidRPr="0046299E" w:rsidRDefault="00543FCB" w:rsidP="00543FCB">
      <w:pPr>
        <w:pStyle w:val="Titre4"/>
      </w:pPr>
      <w:r w:rsidRPr="0046299E">
        <w:t>Document 4 ter</w:t>
      </w:r>
    </w:p>
    <w:p w14:paraId="64123082" w14:textId="77777777" w:rsidR="00543FCB" w:rsidRPr="0046299E" w:rsidRDefault="00543FCB" w:rsidP="00543FCB">
      <w:pPr>
        <w:jc w:val="both"/>
      </w:pPr>
      <w:r w:rsidRPr="0046299E">
        <w:t>Depuis le mois de septembre la crise des marchés monétaires… est en effet entrée dans une phase aiguë : craignant de nouvelles faillites bancaires, les institutions financières refusent de se prêter des fonds entre elles. Elles se fournissent en liquidités auprès des Banques centrales mais, contrairement à ce qui se passe en temps normal, elles préfèrent thésauriser cette liquidité (quitte à la placer en dépôt auprès de ces mêmes Banques centrales), plutôt que de la faire circuler en la prêtant à d’autres établissements bancaires.</w:t>
      </w:r>
    </w:p>
    <w:p w14:paraId="28DBD301" w14:textId="77777777" w:rsidR="00543FCB" w:rsidRPr="0046299E" w:rsidRDefault="00543FCB" w:rsidP="00543FCB">
      <w:pPr>
        <w:jc w:val="both"/>
      </w:pPr>
      <w:r w:rsidRPr="0046299E">
        <w:t>En un an de crise, les instituts monétaires comme la Réserve fédérale américaine et la Banque centrale européenne (BCE) auront largement eu l’occasion d’exercer leur rôle de prêteur en dernier ressort. Avec le gel des marchés interbancaires, ils sont même devenus de facto les seuls prêteurs du système financier.</w:t>
      </w:r>
    </w:p>
    <w:p w14:paraId="143A96CC" w14:textId="77777777" w:rsidR="00543FCB" w:rsidRDefault="00543FCB" w:rsidP="004763BA">
      <w:pPr>
        <w:pStyle w:val="source"/>
      </w:pPr>
      <w:r w:rsidRPr="0046299E">
        <w:t xml:space="preserve"> </w:t>
      </w:r>
      <w:r w:rsidRPr="004763BA">
        <w:t xml:space="preserve">Source : </w:t>
      </w:r>
      <w:r w:rsidRPr="004763BA">
        <w:rPr>
          <w:i/>
        </w:rPr>
        <w:t>La Tribune</w:t>
      </w:r>
      <w:r w:rsidRPr="004763BA">
        <w:t>, 7 octobre</w:t>
      </w:r>
      <w:r w:rsidRPr="0046299E">
        <w:t xml:space="preserve"> 2008.</w:t>
      </w:r>
    </w:p>
    <w:p w14:paraId="26B7C3E3" w14:textId="77777777" w:rsidR="004763BA" w:rsidRPr="004763BA" w:rsidRDefault="004763BA" w:rsidP="004763BA">
      <w:pPr>
        <w:pStyle w:val="Texte"/>
      </w:pPr>
    </w:p>
    <w:sectPr w:rsidR="004763BA" w:rsidRPr="004763BA" w:rsidSect="00AE34E2">
      <w:footerReference w:type="default" r:id="rId30"/>
      <w:pgSz w:w="11906" w:h="16838"/>
      <w:pgMar w:top="720" w:right="720" w:bottom="720" w:left="720" w:header="709" w:footer="47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FC496FD" w14:textId="77777777" w:rsidR="00637985" w:rsidRDefault="00637985" w:rsidP="00AE34E2">
      <w:pPr>
        <w:spacing w:after="0" w:line="240" w:lineRule="auto"/>
      </w:pPr>
      <w:r>
        <w:separator/>
      </w:r>
    </w:p>
  </w:endnote>
  <w:endnote w:type="continuationSeparator" w:id="0">
    <w:p w14:paraId="6838FFBB" w14:textId="77777777" w:rsidR="00637985" w:rsidRDefault="00637985" w:rsidP="00AE3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Roman">
    <w:altName w:val="Times"/>
    <w:panose1 w:val="00000000000000000000"/>
    <w:charset w:val="00"/>
    <w:family w:val="roman"/>
    <w:notTrueType/>
    <w:pitch w:val="default"/>
    <w:sig w:usb0="03000000"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rebuchetMS">
    <w:altName w:val="Trebuchet MS"/>
    <w:panose1 w:val="00000000000000000000"/>
    <w:charset w:val="00"/>
    <w:family w:val="auto"/>
    <w:notTrueType/>
    <w:pitch w:val="default"/>
    <w:sig w:usb0="03000000"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1" w:type="pct"/>
      <w:tblLook w:val="04A0" w:firstRow="1" w:lastRow="0" w:firstColumn="1" w:lastColumn="0" w:noHBand="0" w:noVBand="1"/>
    </w:tblPr>
    <w:tblGrid>
      <w:gridCol w:w="600"/>
    </w:tblGrid>
    <w:tr w:rsidR="00AE34E2" w14:paraId="4852CB47" w14:textId="77777777">
      <w:trPr>
        <w:trHeight w:val="10166"/>
      </w:trPr>
      <w:tc>
        <w:tcPr>
          <w:tcW w:w="498" w:type="dxa"/>
          <w:tcBorders>
            <w:bottom w:val="single" w:sz="4" w:space="0" w:color="auto"/>
          </w:tcBorders>
          <w:textDirection w:val="btLr"/>
        </w:tcPr>
        <w:p w14:paraId="3617C0F8" w14:textId="77777777" w:rsidR="00AE34E2" w:rsidRPr="00AE34E2" w:rsidRDefault="00721692" w:rsidP="00AE34E2">
          <w:pPr>
            <w:pStyle w:val="En-tte"/>
            <w:ind w:left="113" w:right="113"/>
            <w:rPr>
              <w:color w:val="365F91" w:themeColor="accent1" w:themeShade="BF"/>
            </w:rPr>
          </w:pPr>
          <w:r w:rsidRPr="00AE34E2">
            <w:rPr>
              <w:color w:val="365F91" w:themeColor="accent1" w:themeShade="BF"/>
            </w:rPr>
            <w:fldChar w:fldCharType="begin"/>
          </w:r>
          <w:r w:rsidR="00AE34E2" w:rsidRPr="00AE34E2">
            <w:rPr>
              <w:color w:val="365F91" w:themeColor="accent1" w:themeShade="BF"/>
            </w:rPr>
            <w:instrText xml:space="preserve"> STYLEREF  Titre </w:instrText>
          </w:r>
          <w:r w:rsidRPr="00AE34E2">
            <w:rPr>
              <w:color w:val="365F91" w:themeColor="accent1" w:themeShade="BF"/>
            </w:rPr>
            <w:fldChar w:fldCharType="separate"/>
          </w:r>
          <w:r w:rsidR="006D1101">
            <w:rPr>
              <w:noProof/>
              <w:color w:val="365F91" w:themeColor="accent1" w:themeShade="BF"/>
            </w:rPr>
            <w:t>Propositions de sujets niveau 1ère</w:t>
          </w:r>
          <w:r w:rsidRPr="00AE34E2">
            <w:rPr>
              <w:color w:val="365F91" w:themeColor="accent1" w:themeShade="BF"/>
            </w:rPr>
            <w:fldChar w:fldCharType="end"/>
          </w:r>
        </w:p>
      </w:tc>
    </w:tr>
    <w:tr w:rsidR="00AE34E2" w14:paraId="4ABD5FD0" w14:textId="77777777">
      <w:tc>
        <w:tcPr>
          <w:tcW w:w="498" w:type="dxa"/>
          <w:tcBorders>
            <w:top w:val="single" w:sz="4" w:space="0" w:color="auto"/>
          </w:tcBorders>
        </w:tcPr>
        <w:p w14:paraId="2B4D2CD3" w14:textId="77777777" w:rsidR="00AE34E2" w:rsidRDefault="006D1101">
          <w:pPr>
            <w:pStyle w:val="Pieddepage"/>
          </w:pPr>
          <w:r>
            <w:fldChar w:fldCharType="begin"/>
          </w:r>
          <w:r>
            <w:instrText xml:space="preserve"> PAGE   \* MERGEFORMAT </w:instrText>
          </w:r>
          <w:r>
            <w:fldChar w:fldCharType="separate"/>
          </w:r>
          <w:r w:rsidRPr="006D1101">
            <w:rPr>
              <w:noProof/>
              <w:color w:val="4F81BD" w:themeColor="accent1"/>
              <w:sz w:val="40"/>
              <w:szCs w:val="40"/>
            </w:rPr>
            <w:t>4</w:t>
          </w:r>
          <w:r>
            <w:rPr>
              <w:noProof/>
              <w:color w:val="4F81BD" w:themeColor="accent1"/>
              <w:sz w:val="40"/>
              <w:szCs w:val="40"/>
            </w:rPr>
            <w:fldChar w:fldCharType="end"/>
          </w:r>
        </w:p>
      </w:tc>
    </w:tr>
    <w:tr w:rsidR="00AE34E2" w14:paraId="5FADDFFB" w14:textId="77777777">
      <w:trPr>
        <w:trHeight w:val="768"/>
      </w:trPr>
      <w:tc>
        <w:tcPr>
          <w:tcW w:w="498" w:type="dxa"/>
        </w:tcPr>
        <w:p w14:paraId="5E117B23" w14:textId="77777777" w:rsidR="00AE34E2" w:rsidRDefault="00AE34E2">
          <w:pPr>
            <w:pStyle w:val="En-tte"/>
          </w:pPr>
        </w:p>
      </w:tc>
    </w:tr>
  </w:tbl>
  <w:p w14:paraId="2C767A19" w14:textId="77777777" w:rsidR="00AE34E2" w:rsidRPr="00AE34E2" w:rsidRDefault="00AE34E2" w:rsidP="00543FCB">
    <w:pPr>
      <w:pStyle w:val="Pieddepage"/>
      <w:rPr>
        <w:i/>
        <w:color w:val="244061" w:themeColor="accent1" w:themeShade="80"/>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C1B2774" w14:textId="77777777" w:rsidR="00637985" w:rsidRDefault="00637985" w:rsidP="00AE34E2">
      <w:pPr>
        <w:spacing w:after="0" w:line="240" w:lineRule="auto"/>
      </w:pPr>
      <w:r>
        <w:separator/>
      </w:r>
    </w:p>
  </w:footnote>
  <w:footnote w:type="continuationSeparator" w:id="0">
    <w:p w14:paraId="38461146" w14:textId="77777777" w:rsidR="00637985" w:rsidRDefault="00637985" w:rsidP="00AE34E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05D6D3C"/>
    <w:multiLevelType w:val="hybridMultilevel"/>
    <w:tmpl w:val="D3D65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88200A"/>
    <w:multiLevelType w:val="hybridMultilevel"/>
    <w:tmpl w:val="B052C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2D3DE6"/>
    <w:multiLevelType w:val="hybridMultilevel"/>
    <w:tmpl w:val="DBBA02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9544BD"/>
    <w:multiLevelType w:val="hybridMultilevel"/>
    <w:tmpl w:val="AEE4E1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D943571"/>
    <w:multiLevelType w:val="hybridMultilevel"/>
    <w:tmpl w:val="D3D4F4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D05142"/>
    <w:multiLevelType w:val="hybridMultilevel"/>
    <w:tmpl w:val="E182B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C27080"/>
    <w:multiLevelType w:val="hybridMultilevel"/>
    <w:tmpl w:val="57223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4996103"/>
    <w:multiLevelType w:val="hybridMultilevel"/>
    <w:tmpl w:val="E182B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CAB53C1"/>
    <w:multiLevelType w:val="hybridMultilevel"/>
    <w:tmpl w:val="9A6A3E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DC51FF3"/>
    <w:multiLevelType w:val="hybridMultilevel"/>
    <w:tmpl w:val="CB449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EDC74D6"/>
    <w:multiLevelType w:val="hybridMultilevel"/>
    <w:tmpl w:val="FFA865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0"/>
  </w:num>
  <w:num w:numId="3">
    <w:abstractNumId w:val="0"/>
  </w:num>
  <w:num w:numId="4">
    <w:abstractNumId w:val="1"/>
  </w:num>
  <w:num w:numId="5">
    <w:abstractNumId w:val="4"/>
  </w:num>
  <w:num w:numId="6">
    <w:abstractNumId w:val="8"/>
  </w:num>
  <w:num w:numId="7">
    <w:abstractNumId w:val="7"/>
  </w:num>
  <w:num w:numId="8">
    <w:abstractNumId w:val="2"/>
  </w:num>
  <w:num w:numId="9">
    <w:abstractNumId w:val="6"/>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763BA"/>
    <w:rsid w:val="00006710"/>
    <w:rsid w:val="00011027"/>
    <w:rsid w:val="0001286C"/>
    <w:rsid w:val="00012E48"/>
    <w:rsid w:val="00012F01"/>
    <w:rsid w:val="00013BF6"/>
    <w:rsid w:val="000163ED"/>
    <w:rsid w:val="000164DC"/>
    <w:rsid w:val="00017D21"/>
    <w:rsid w:val="00022090"/>
    <w:rsid w:val="00023E00"/>
    <w:rsid w:val="000244A7"/>
    <w:rsid w:val="00032A09"/>
    <w:rsid w:val="00034264"/>
    <w:rsid w:val="00035892"/>
    <w:rsid w:val="0003699B"/>
    <w:rsid w:val="00040542"/>
    <w:rsid w:val="0004475F"/>
    <w:rsid w:val="00044B04"/>
    <w:rsid w:val="00047A0E"/>
    <w:rsid w:val="000536BD"/>
    <w:rsid w:val="00053C83"/>
    <w:rsid w:val="0005507E"/>
    <w:rsid w:val="00055F55"/>
    <w:rsid w:val="000571BC"/>
    <w:rsid w:val="00060D62"/>
    <w:rsid w:val="0006385D"/>
    <w:rsid w:val="00065C45"/>
    <w:rsid w:val="000661AE"/>
    <w:rsid w:val="00066F87"/>
    <w:rsid w:val="00070617"/>
    <w:rsid w:val="00071A50"/>
    <w:rsid w:val="00077E7D"/>
    <w:rsid w:val="00081850"/>
    <w:rsid w:val="00084094"/>
    <w:rsid w:val="0008678E"/>
    <w:rsid w:val="00086BC6"/>
    <w:rsid w:val="000908FD"/>
    <w:rsid w:val="00091790"/>
    <w:rsid w:val="00091A08"/>
    <w:rsid w:val="00092E21"/>
    <w:rsid w:val="00095E0D"/>
    <w:rsid w:val="000A4E2D"/>
    <w:rsid w:val="000A5175"/>
    <w:rsid w:val="000A698A"/>
    <w:rsid w:val="000A78EA"/>
    <w:rsid w:val="000B0207"/>
    <w:rsid w:val="000B0F3A"/>
    <w:rsid w:val="000B164C"/>
    <w:rsid w:val="000B1B87"/>
    <w:rsid w:val="000B228F"/>
    <w:rsid w:val="000B4162"/>
    <w:rsid w:val="000B7EBD"/>
    <w:rsid w:val="000C1766"/>
    <w:rsid w:val="000C27B5"/>
    <w:rsid w:val="000C4655"/>
    <w:rsid w:val="000C61C5"/>
    <w:rsid w:val="000C6464"/>
    <w:rsid w:val="000D1624"/>
    <w:rsid w:val="000D18DC"/>
    <w:rsid w:val="000D2863"/>
    <w:rsid w:val="000D4258"/>
    <w:rsid w:val="000D4C80"/>
    <w:rsid w:val="000D4E9D"/>
    <w:rsid w:val="000D5424"/>
    <w:rsid w:val="000D614E"/>
    <w:rsid w:val="000D7930"/>
    <w:rsid w:val="000D7F4D"/>
    <w:rsid w:val="000E075D"/>
    <w:rsid w:val="000E21A2"/>
    <w:rsid w:val="000E341D"/>
    <w:rsid w:val="000E3683"/>
    <w:rsid w:val="000E4BB9"/>
    <w:rsid w:val="000E55C7"/>
    <w:rsid w:val="000F1A46"/>
    <w:rsid w:val="000F1B50"/>
    <w:rsid w:val="000F2512"/>
    <w:rsid w:val="000F2EE0"/>
    <w:rsid w:val="000F33A5"/>
    <w:rsid w:val="000F5EB4"/>
    <w:rsid w:val="000F635C"/>
    <w:rsid w:val="000F6575"/>
    <w:rsid w:val="000F6C6C"/>
    <w:rsid w:val="000F6E1C"/>
    <w:rsid w:val="000F74B5"/>
    <w:rsid w:val="001026E8"/>
    <w:rsid w:val="00103A13"/>
    <w:rsid w:val="0010726B"/>
    <w:rsid w:val="00107873"/>
    <w:rsid w:val="001115A9"/>
    <w:rsid w:val="001166F5"/>
    <w:rsid w:val="001214A6"/>
    <w:rsid w:val="001225C0"/>
    <w:rsid w:val="001243A6"/>
    <w:rsid w:val="00127034"/>
    <w:rsid w:val="00132237"/>
    <w:rsid w:val="001366DC"/>
    <w:rsid w:val="00136F90"/>
    <w:rsid w:val="00140C31"/>
    <w:rsid w:val="00143AB3"/>
    <w:rsid w:val="0015292C"/>
    <w:rsid w:val="00152FA5"/>
    <w:rsid w:val="00153E51"/>
    <w:rsid w:val="001547A4"/>
    <w:rsid w:val="00155E86"/>
    <w:rsid w:val="0015701E"/>
    <w:rsid w:val="0016094B"/>
    <w:rsid w:val="00163F33"/>
    <w:rsid w:val="00164713"/>
    <w:rsid w:val="001651E7"/>
    <w:rsid w:val="001660F4"/>
    <w:rsid w:val="00174B11"/>
    <w:rsid w:val="00177A49"/>
    <w:rsid w:val="001814E2"/>
    <w:rsid w:val="001819AD"/>
    <w:rsid w:val="00181B3E"/>
    <w:rsid w:val="001844D0"/>
    <w:rsid w:val="00187732"/>
    <w:rsid w:val="001921C5"/>
    <w:rsid w:val="00192328"/>
    <w:rsid w:val="00193E0D"/>
    <w:rsid w:val="00195442"/>
    <w:rsid w:val="001957F9"/>
    <w:rsid w:val="00195A52"/>
    <w:rsid w:val="001A0117"/>
    <w:rsid w:val="001A16AE"/>
    <w:rsid w:val="001A2CD1"/>
    <w:rsid w:val="001A4EFA"/>
    <w:rsid w:val="001A75E5"/>
    <w:rsid w:val="001B06E9"/>
    <w:rsid w:val="001C2FFD"/>
    <w:rsid w:val="001C75A4"/>
    <w:rsid w:val="001D5E18"/>
    <w:rsid w:val="001E0B15"/>
    <w:rsid w:val="001E1FF0"/>
    <w:rsid w:val="001E4C1E"/>
    <w:rsid w:val="001E4F1A"/>
    <w:rsid w:val="001E54C6"/>
    <w:rsid w:val="001E5A3F"/>
    <w:rsid w:val="001E7A6F"/>
    <w:rsid w:val="001F24E2"/>
    <w:rsid w:val="001F4380"/>
    <w:rsid w:val="001F4978"/>
    <w:rsid w:val="001F5AFE"/>
    <w:rsid w:val="00201949"/>
    <w:rsid w:val="002024AB"/>
    <w:rsid w:val="00202754"/>
    <w:rsid w:val="0020278F"/>
    <w:rsid w:val="00204869"/>
    <w:rsid w:val="00206409"/>
    <w:rsid w:val="0020796D"/>
    <w:rsid w:val="00210271"/>
    <w:rsid w:val="00210E0F"/>
    <w:rsid w:val="00211014"/>
    <w:rsid w:val="002114A1"/>
    <w:rsid w:val="00214791"/>
    <w:rsid w:val="00215982"/>
    <w:rsid w:val="00216F0B"/>
    <w:rsid w:val="0021781C"/>
    <w:rsid w:val="00221991"/>
    <w:rsid w:val="00230586"/>
    <w:rsid w:val="002334AD"/>
    <w:rsid w:val="0023412B"/>
    <w:rsid w:val="00237C29"/>
    <w:rsid w:val="00240216"/>
    <w:rsid w:val="0024172F"/>
    <w:rsid w:val="00243687"/>
    <w:rsid w:val="002448E5"/>
    <w:rsid w:val="00245FBD"/>
    <w:rsid w:val="00246611"/>
    <w:rsid w:val="00247501"/>
    <w:rsid w:val="00251C62"/>
    <w:rsid w:val="00252A90"/>
    <w:rsid w:val="00253015"/>
    <w:rsid w:val="00256D45"/>
    <w:rsid w:val="00261984"/>
    <w:rsid w:val="0026263E"/>
    <w:rsid w:val="00262D52"/>
    <w:rsid w:val="00263EB5"/>
    <w:rsid w:val="00265594"/>
    <w:rsid w:val="002675F9"/>
    <w:rsid w:val="00271182"/>
    <w:rsid w:val="00275625"/>
    <w:rsid w:val="00276E04"/>
    <w:rsid w:val="00277DA5"/>
    <w:rsid w:val="002800E7"/>
    <w:rsid w:val="002822E8"/>
    <w:rsid w:val="00283900"/>
    <w:rsid w:val="00286070"/>
    <w:rsid w:val="00294A0F"/>
    <w:rsid w:val="00296DE4"/>
    <w:rsid w:val="002A2148"/>
    <w:rsid w:val="002A3E8E"/>
    <w:rsid w:val="002A5893"/>
    <w:rsid w:val="002A64BB"/>
    <w:rsid w:val="002B06C7"/>
    <w:rsid w:val="002B07FA"/>
    <w:rsid w:val="002B11D6"/>
    <w:rsid w:val="002B2A8C"/>
    <w:rsid w:val="002B3E2B"/>
    <w:rsid w:val="002B435A"/>
    <w:rsid w:val="002B512B"/>
    <w:rsid w:val="002B7FA0"/>
    <w:rsid w:val="002C4650"/>
    <w:rsid w:val="002C581E"/>
    <w:rsid w:val="002C5F95"/>
    <w:rsid w:val="002C68CC"/>
    <w:rsid w:val="002D190E"/>
    <w:rsid w:val="002D2FE3"/>
    <w:rsid w:val="002D3467"/>
    <w:rsid w:val="002D397B"/>
    <w:rsid w:val="002E0927"/>
    <w:rsid w:val="002E1A5C"/>
    <w:rsid w:val="002E1D43"/>
    <w:rsid w:val="002E24CC"/>
    <w:rsid w:val="002E3995"/>
    <w:rsid w:val="002F0E1F"/>
    <w:rsid w:val="002F2D76"/>
    <w:rsid w:val="002F2EC1"/>
    <w:rsid w:val="002F6C37"/>
    <w:rsid w:val="002F74F0"/>
    <w:rsid w:val="00300B16"/>
    <w:rsid w:val="003014AB"/>
    <w:rsid w:val="00301967"/>
    <w:rsid w:val="00304157"/>
    <w:rsid w:val="00304A59"/>
    <w:rsid w:val="0031006F"/>
    <w:rsid w:val="00311F43"/>
    <w:rsid w:val="003140ED"/>
    <w:rsid w:val="00317E55"/>
    <w:rsid w:val="003202A9"/>
    <w:rsid w:val="003214C6"/>
    <w:rsid w:val="003226D7"/>
    <w:rsid w:val="00324804"/>
    <w:rsid w:val="00326A83"/>
    <w:rsid w:val="003324C8"/>
    <w:rsid w:val="003326C8"/>
    <w:rsid w:val="003336C3"/>
    <w:rsid w:val="00333C6E"/>
    <w:rsid w:val="00334292"/>
    <w:rsid w:val="00337E15"/>
    <w:rsid w:val="003428E0"/>
    <w:rsid w:val="00346730"/>
    <w:rsid w:val="0034732D"/>
    <w:rsid w:val="00347CC2"/>
    <w:rsid w:val="00354DF1"/>
    <w:rsid w:val="003562D8"/>
    <w:rsid w:val="00356735"/>
    <w:rsid w:val="00364085"/>
    <w:rsid w:val="00371C39"/>
    <w:rsid w:val="00373CE5"/>
    <w:rsid w:val="003743CC"/>
    <w:rsid w:val="00375E10"/>
    <w:rsid w:val="00376105"/>
    <w:rsid w:val="0037673E"/>
    <w:rsid w:val="00377305"/>
    <w:rsid w:val="0038163A"/>
    <w:rsid w:val="00387229"/>
    <w:rsid w:val="0038793C"/>
    <w:rsid w:val="00393878"/>
    <w:rsid w:val="00393F3E"/>
    <w:rsid w:val="0039644A"/>
    <w:rsid w:val="00397BE4"/>
    <w:rsid w:val="00397D8C"/>
    <w:rsid w:val="003A0DD5"/>
    <w:rsid w:val="003A540D"/>
    <w:rsid w:val="003A59EC"/>
    <w:rsid w:val="003A62EF"/>
    <w:rsid w:val="003A72D9"/>
    <w:rsid w:val="003B2706"/>
    <w:rsid w:val="003B5625"/>
    <w:rsid w:val="003B74CB"/>
    <w:rsid w:val="003C21BF"/>
    <w:rsid w:val="003C35D6"/>
    <w:rsid w:val="003D1C21"/>
    <w:rsid w:val="003D6302"/>
    <w:rsid w:val="003E2A21"/>
    <w:rsid w:val="003E65F8"/>
    <w:rsid w:val="003F0454"/>
    <w:rsid w:val="003F0BA2"/>
    <w:rsid w:val="003F21CD"/>
    <w:rsid w:val="003F2D46"/>
    <w:rsid w:val="003F4188"/>
    <w:rsid w:val="0040292F"/>
    <w:rsid w:val="00403E61"/>
    <w:rsid w:val="00404185"/>
    <w:rsid w:val="00411A59"/>
    <w:rsid w:val="00411FF9"/>
    <w:rsid w:val="00413B7E"/>
    <w:rsid w:val="00413FFF"/>
    <w:rsid w:val="0041701D"/>
    <w:rsid w:val="00421A7F"/>
    <w:rsid w:val="00424907"/>
    <w:rsid w:val="00426DC3"/>
    <w:rsid w:val="00430663"/>
    <w:rsid w:val="00430D95"/>
    <w:rsid w:val="00432926"/>
    <w:rsid w:val="004337F0"/>
    <w:rsid w:val="004357D2"/>
    <w:rsid w:val="00435AD4"/>
    <w:rsid w:val="00435E0B"/>
    <w:rsid w:val="00435FED"/>
    <w:rsid w:val="004368A0"/>
    <w:rsid w:val="00440C05"/>
    <w:rsid w:val="00443127"/>
    <w:rsid w:val="00446E8C"/>
    <w:rsid w:val="00457526"/>
    <w:rsid w:val="00466EFC"/>
    <w:rsid w:val="0047119F"/>
    <w:rsid w:val="00471AAF"/>
    <w:rsid w:val="00472580"/>
    <w:rsid w:val="0047410A"/>
    <w:rsid w:val="00475077"/>
    <w:rsid w:val="004758DF"/>
    <w:rsid w:val="00475BFA"/>
    <w:rsid w:val="004763BA"/>
    <w:rsid w:val="0048064D"/>
    <w:rsid w:val="004832DD"/>
    <w:rsid w:val="0048605F"/>
    <w:rsid w:val="00492402"/>
    <w:rsid w:val="00497DD9"/>
    <w:rsid w:val="004A08CB"/>
    <w:rsid w:val="004A1121"/>
    <w:rsid w:val="004A2D7C"/>
    <w:rsid w:val="004A3E49"/>
    <w:rsid w:val="004B13E7"/>
    <w:rsid w:val="004B3863"/>
    <w:rsid w:val="004C2302"/>
    <w:rsid w:val="004C3D14"/>
    <w:rsid w:val="004C5B8F"/>
    <w:rsid w:val="004C784A"/>
    <w:rsid w:val="004D128D"/>
    <w:rsid w:val="004D136B"/>
    <w:rsid w:val="004D4224"/>
    <w:rsid w:val="004D5DF2"/>
    <w:rsid w:val="004E2FD7"/>
    <w:rsid w:val="004E7511"/>
    <w:rsid w:val="004F0296"/>
    <w:rsid w:val="004F2086"/>
    <w:rsid w:val="004F20E7"/>
    <w:rsid w:val="004F293D"/>
    <w:rsid w:val="004F2B4F"/>
    <w:rsid w:val="004F4EAE"/>
    <w:rsid w:val="004F7D49"/>
    <w:rsid w:val="005014F8"/>
    <w:rsid w:val="00503B9A"/>
    <w:rsid w:val="00505F57"/>
    <w:rsid w:val="005062F8"/>
    <w:rsid w:val="00510949"/>
    <w:rsid w:val="0051148D"/>
    <w:rsid w:val="00513166"/>
    <w:rsid w:val="005159FA"/>
    <w:rsid w:val="00520F43"/>
    <w:rsid w:val="0052503D"/>
    <w:rsid w:val="005276A0"/>
    <w:rsid w:val="0053005B"/>
    <w:rsid w:val="00530783"/>
    <w:rsid w:val="005315FE"/>
    <w:rsid w:val="00532020"/>
    <w:rsid w:val="00532B3C"/>
    <w:rsid w:val="0053408A"/>
    <w:rsid w:val="0053507E"/>
    <w:rsid w:val="00540284"/>
    <w:rsid w:val="00540926"/>
    <w:rsid w:val="00540D3A"/>
    <w:rsid w:val="00540FB1"/>
    <w:rsid w:val="00541404"/>
    <w:rsid w:val="00542357"/>
    <w:rsid w:val="00543010"/>
    <w:rsid w:val="00543FCB"/>
    <w:rsid w:val="00544429"/>
    <w:rsid w:val="005446C7"/>
    <w:rsid w:val="0054483A"/>
    <w:rsid w:val="00545156"/>
    <w:rsid w:val="0054730D"/>
    <w:rsid w:val="005506B4"/>
    <w:rsid w:val="0055166A"/>
    <w:rsid w:val="005573D7"/>
    <w:rsid w:val="0056323A"/>
    <w:rsid w:val="00567D04"/>
    <w:rsid w:val="00570733"/>
    <w:rsid w:val="00571A62"/>
    <w:rsid w:val="005739CF"/>
    <w:rsid w:val="005746CE"/>
    <w:rsid w:val="00582DF1"/>
    <w:rsid w:val="00583249"/>
    <w:rsid w:val="00584C99"/>
    <w:rsid w:val="005870BC"/>
    <w:rsid w:val="005875B0"/>
    <w:rsid w:val="00590D6E"/>
    <w:rsid w:val="00591479"/>
    <w:rsid w:val="00592011"/>
    <w:rsid w:val="00592F04"/>
    <w:rsid w:val="00594AFA"/>
    <w:rsid w:val="005950A9"/>
    <w:rsid w:val="005954F6"/>
    <w:rsid w:val="005955A5"/>
    <w:rsid w:val="005A2426"/>
    <w:rsid w:val="005A32BD"/>
    <w:rsid w:val="005A347E"/>
    <w:rsid w:val="005A49EC"/>
    <w:rsid w:val="005A5E4B"/>
    <w:rsid w:val="005B1D18"/>
    <w:rsid w:val="005B1DBC"/>
    <w:rsid w:val="005B288D"/>
    <w:rsid w:val="005B2E7D"/>
    <w:rsid w:val="005B4AD3"/>
    <w:rsid w:val="005B575C"/>
    <w:rsid w:val="005C0A32"/>
    <w:rsid w:val="005C32AF"/>
    <w:rsid w:val="005C33AF"/>
    <w:rsid w:val="005C3C03"/>
    <w:rsid w:val="005C6707"/>
    <w:rsid w:val="005E3F44"/>
    <w:rsid w:val="005F1711"/>
    <w:rsid w:val="005F2852"/>
    <w:rsid w:val="005F36B5"/>
    <w:rsid w:val="005F4FA6"/>
    <w:rsid w:val="005F77D6"/>
    <w:rsid w:val="0060188F"/>
    <w:rsid w:val="00606F9C"/>
    <w:rsid w:val="0060715E"/>
    <w:rsid w:val="00607C8D"/>
    <w:rsid w:val="006111A5"/>
    <w:rsid w:val="00617E72"/>
    <w:rsid w:val="006239B9"/>
    <w:rsid w:val="006250B4"/>
    <w:rsid w:val="00626B31"/>
    <w:rsid w:val="00627BD4"/>
    <w:rsid w:val="0063173F"/>
    <w:rsid w:val="00631B0C"/>
    <w:rsid w:val="0063578E"/>
    <w:rsid w:val="00635A27"/>
    <w:rsid w:val="00637985"/>
    <w:rsid w:val="0064170B"/>
    <w:rsid w:val="00641EDA"/>
    <w:rsid w:val="00643BC2"/>
    <w:rsid w:val="006518D0"/>
    <w:rsid w:val="0065488F"/>
    <w:rsid w:val="0065691E"/>
    <w:rsid w:val="00656948"/>
    <w:rsid w:val="006649C0"/>
    <w:rsid w:val="00667AB5"/>
    <w:rsid w:val="006729B5"/>
    <w:rsid w:val="00672C44"/>
    <w:rsid w:val="0067325B"/>
    <w:rsid w:val="006775B7"/>
    <w:rsid w:val="00680DB3"/>
    <w:rsid w:val="00684BF1"/>
    <w:rsid w:val="00685CC5"/>
    <w:rsid w:val="006917B1"/>
    <w:rsid w:val="00691E7A"/>
    <w:rsid w:val="0069417E"/>
    <w:rsid w:val="0069522B"/>
    <w:rsid w:val="00696012"/>
    <w:rsid w:val="0069753D"/>
    <w:rsid w:val="006A1874"/>
    <w:rsid w:val="006A20E2"/>
    <w:rsid w:val="006A4A13"/>
    <w:rsid w:val="006A5856"/>
    <w:rsid w:val="006A63AB"/>
    <w:rsid w:val="006A7DA7"/>
    <w:rsid w:val="006B0E58"/>
    <w:rsid w:val="006B23CB"/>
    <w:rsid w:val="006B302C"/>
    <w:rsid w:val="006B31A2"/>
    <w:rsid w:val="006B5BA0"/>
    <w:rsid w:val="006B5DBE"/>
    <w:rsid w:val="006B675D"/>
    <w:rsid w:val="006C2259"/>
    <w:rsid w:val="006C3A9C"/>
    <w:rsid w:val="006C465C"/>
    <w:rsid w:val="006D1101"/>
    <w:rsid w:val="006D13E8"/>
    <w:rsid w:val="006D229C"/>
    <w:rsid w:val="006E3F15"/>
    <w:rsid w:val="006E55C2"/>
    <w:rsid w:val="006E69E7"/>
    <w:rsid w:val="006E7237"/>
    <w:rsid w:val="006E7B84"/>
    <w:rsid w:val="006F69B9"/>
    <w:rsid w:val="0070155C"/>
    <w:rsid w:val="00702AAB"/>
    <w:rsid w:val="00703184"/>
    <w:rsid w:val="00707324"/>
    <w:rsid w:val="00707667"/>
    <w:rsid w:val="0071524F"/>
    <w:rsid w:val="00715B8E"/>
    <w:rsid w:val="00721692"/>
    <w:rsid w:val="00724CA0"/>
    <w:rsid w:val="00731571"/>
    <w:rsid w:val="007329DA"/>
    <w:rsid w:val="00732D30"/>
    <w:rsid w:val="00735686"/>
    <w:rsid w:val="00737A7C"/>
    <w:rsid w:val="007400C9"/>
    <w:rsid w:val="00742825"/>
    <w:rsid w:val="00744430"/>
    <w:rsid w:val="007470C7"/>
    <w:rsid w:val="0075089A"/>
    <w:rsid w:val="007545A1"/>
    <w:rsid w:val="00755199"/>
    <w:rsid w:val="00756865"/>
    <w:rsid w:val="00756B97"/>
    <w:rsid w:val="00761047"/>
    <w:rsid w:val="00763E3F"/>
    <w:rsid w:val="00766A27"/>
    <w:rsid w:val="007717E6"/>
    <w:rsid w:val="00772901"/>
    <w:rsid w:val="00777175"/>
    <w:rsid w:val="00780195"/>
    <w:rsid w:val="00780479"/>
    <w:rsid w:val="00780884"/>
    <w:rsid w:val="00781D31"/>
    <w:rsid w:val="0078214F"/>
    <w:rsid w:val="00782FBA"/>
    <w:rsid w:val="007876A2"/>
    <w:rsid w:val="0079034D"/>
    <w:rsid w:val="00792154"/>
    <w:rsid w:val="007938B9"/>
    <w:rsid w:val="007940A4"/>
    <w:rsid w:val="00795461"/>
    <w:rsid w:val="00795931"/>
    <w:rsid w:val="00797B92"/>
    <w:rsid w:val="007A0D27"/>
    <w:rsid w:val="007A4778"/>
    <w:rsid w:val="007B51EC"/>
    <w:rsid w:val="007B63F2"/>
    <w:rsid w:val="007B68A6"/>
    <w:rsid w:val="007B7683"/>
    <w:rsid w:val="007C3952"/>
    <w:rsid w:val="007C669E"/>
    <w:rsid w:val="007D3B41"/>
    <w:rsid w:val="007D7A73"/>
    <w:rsid w:val="007E302B"/>
    <w:rsid w:val="007E66C4"/>
    <w:rsid w:val="007E7BE2"/>
    <w:rsid w:val="007F1567"/>
    <w:rsid w:val="007F1788"/>
    <w:rsid w:val="007F1AA4"/>
    <w:rsid w:val="007F5035"/>
    <w:rsid w:val="0080199B"/>
    <w:rsid w:val="00803060"/>
    <w:rsid w:val="00803AA7"/>
    <w:rsid w:val="00803E79"/>
    <w:rsid w:val="008127AC"/>
    <w:rsid w:val="00812FCB"/>
    <w:rsid w:val="008134B0"/>
    <w:rsid w:val="00813657"/>
    <w:rsid w:val="008138AF"/>
    <w:rsid w:val="00814E5F"/>
    <w:rsid w:val="008150F0"/>
    <w:rsid w:val="00816603"/>
    <w:rsid w:val="008171D7"/>
    <w:rsid w:val="00823251"/>
    <w:rsid w:val="008256E6"/>
    <w:rsid w:val="00834D48"/>
    <w:rsid w:val="00843374"/>
    <w:rsid w:val="00843F5B"/>
    <w:rsid w:val="00844681"/>
    <w:rsid w:val="00845639"/>
    <w:rsid w:val="00845F5B"/>
    <w:rsid w:val="00847EA0"/>
    <w:rsid w:val="00860035"/>
    <w:rsid w:val="00863701"/>
    <w:rsid w:val="008656F4"/>
    <w:rsid w:val="008700D0"/>
    <w:rsid w:val="0087497C"/>
    <w:rsid w:val="00876BE9"/>
    <w:rsid w:val="00881DA8"/>
    <w:rsid w:val="00882A91"/>
    <w:rsid w:val="00884E88"/>
    <w:rsid w:val="00885BEF"/>
    <w:rsid w:val="008861B2"/>
    <w:rsid w:val="0088723B"/>
    <w:rsid w:val="008879A3"/>
    <w:rsid w:val="00887D6D"/>
    <w:rsid w:val="00891CC9"/>
    <w:rsid w:val="008930F9"/>
    <w:rsid w:val="008955FA"/>
    <w:rsid w:val="0089599B"/>
    <w:rsid w:val="008A162E"/>
    <w:rsid w:val="008A1D5B"/>
    <w:rsid w:val="008A3328"/>
    <w:rsid w:val="008A3713"/>
    <w:rsid w:val="008A64CA"/>
    <w:rsid w:val="008A6E79"/>
    <w:rsid w:val="008A70FE"/>
    <w:rsid w:val="008B1AA7"/>
    <w:rsid w:val="008B2612"/>
    <w:rsid w:val="008B2A8A"/>
    <w:rsid w:val="008B2C82"/>
    <w:rsid w:val="008B350E"/>
    <w:rsid w:val="008B48E8"/>
    <w:rsid w:val="008B5160"/>
    <w:rsid w:val="008B5367"/>
    <w:rsid w:val="008B6234"/>
    <w:rsid w:val="008C4636"/>
    <w:rsid w:val="008D1605"/>
    <w:rsid w:val="008D7F7B"/>
    <w:rsid w:val="008E14CA"/>
    <w:rsid w:val="008E18B4"/>
    <w:rsid w:val="008E24BB"/>
    <w:rsid w:val="008E280E"/>
    <w:rsid w:val="008E3843"/>
    <w:rsid w:val="008E627F"/>
    <w:rsid w:val="008E63CE"/>
    <w:rsid w:val="008F3950"/>
    <w:rsid w:val="008F3C6D"/>
    <w:rsid w:val="008F4407"/>
    <w:rsid w:val="00905AFF"/>
    <w:rsid w:val="009069E9"/>
    <w:rsid w:val="0090760B"/>
    <w:rsid w:val="00922B67"/>
    <w:rsid w:val="00924FC0"/>
    <w:rsid w:val="009257F7"/>
    <w:rsid w:val="00925E14"/>
    <w:rsid w:val="00927F75"/>
    <w:rsid w:val="00932528"/>
    <w:rsid w:val="009361BA"/>
    <w:rsid w:val="00936901"/>
    <w:rsid w:val="009377FC"/>
    <w:rsid w:val="00941C72"/>
    <w:rsid w:val="00943ECC"/>
    <w:rsid w:val="0094432B"/>
    <w:rsid w:val="009464B5"/>
    <w:rsid w:val="00950996"/>
    <w:rsid w:val="009527BD"/>
    <w:rsid w:val="00953E08"/>
    <w:rsid w:val="009541E8"/>
    <w:rsid w:val="00954442"/>
    <w:rsid w:val="00954F87"/>
    <w:rsid w:val="00960149"/>
    <w:rsid w:val="00960DBA"/>
    <w:rsid w:val="00961D3C"/>
    <w:rsid w:val="0096542F"/>
    <w:rsid w:val="00965704"/>
    <w:rsid w:val="00967448"/>
    <w:rsid w:val="00970961"/>
    <w:rsid w:val="00971A98"/>
    <w:rsid w:val="009722F7"/>
    <w:rsid w:val="0097372C"/>
    <w:rsid w:val="00974E34"/>
    <w:rsid w:val="009760A9"/>
    <w:rsid w:val="00976DEF"/>
    <w:rsid w:val="009775A2"/>
    <w:rsid w:val="00981550"/>
    <w:rsid w:val="00982B4F"/>
    <w:rsid w:val="00983661"/>
    <w:rsid w:val="0098602B"/>
    <w:rsid w:val="00987ABE"/>
    <w:rsid w:val="00990F93"/>
    <w:rsid w:val="00993066"/>
    <w:rsid w:val="009933F6"/>
    <w:rsid w:val="00993EA0"/>
    <w:rsid w:val="009959E1"/>
    <w:rsid w:val="009A05E6"/>
    <w:rsid w:val="009A11E1"/>
    <w:rsid w:val="009A1221"/>
    <w:rsid w:val="009A1650"/>
    <w:rsid w:val="009A295E"/>
    <w:rsid w:val="009A2DAA"/>
    <w:rsid w:val="009B0BBC"/>
    <w:rsid w:val="009B6ABD"/>
    <w:rsid w:val="009B7504"/>
    <w:rsid w:val="009C277A"/>
    <w:rsid w:val="009C2D5D"/>
    <w:rsid w:val="009C4AEA"/>
    <w:rsid w:val="009C4CD9"/>
    <w:rsid w:val="009D46FE"/>
    <w:rsid w:val="009D4830"/>
    <w:rsid w:val="009D792C"/>
    <w:rsid w:val="009D7FB9"/>
    <w:rsid w:val="009E199C"/>
    <w:rsid w:val="009E1D56"/>
    <w:rsid w:val="009E2B67"/>
    <w:rsid w:val="009E41C8"/>
    <w:rsid w:val="009E4D73"/>
    <w:rsid w:val="009E5A9A"/>
    <w:rsid w:val="009E5FE1"/>
    <w:rsid w:val="009E6D40"/>
    <w:rsid w:val="009E771D"/>
    <w:rsid w:val="009E7D8B"/>
    <w:rsid w:val="009F0480"/>
    <w:rsid w:val="009F166F"/>
    <w:rsid w:val="009F1E86"/>
    <w:rsid w:val="009F2C47"/>
    <w:rsid w:val="009F69F5"/>
    <w:rsid w:val="009F6FC0"/>
    <w:rsid w:val="00A002B5"/>
    <w:rsid w:val="00A00325"/>
    <w:rsid w:val="00A017AF"/>
    <w:rsid w:val="00A02C71"/>
    <w:rsid w:val="00A1125A"/>
    <w:rsid w:val="00A11CA7"/>
    <w:rsid w:val="00A11F45"/>
    <w:rsid w:val="00A134DC"/>
    <w:rsid w:val="00A14317"/>
    <w:rsid w:val="00A177BF"/>
    <w:rsid w:val="00A17EFA"/>
    <w:rsid w:val="00A2066C"/>
    <w:rsid w:val="00A20B0E"/>
    <w:rsid w:val="00A2358A"/>
    <w:rsid w:val="00A23BB0"/>
    <w:rsid w:val="00A24AD8"/>
    <w:rsid w:val="00A327C3"/>
    <w:rsid w:val="00A34280"/>
    <w:rsid w:val="00A34419"/>
    <w:rsid w:val="00A34F0E"/>
    <w:rsid w:val="00A357F1"/>
    <w:rsid w:val="00A422B9"/>
    <w:rsid w:val="00A42ED2"/>
    <w:rsid w:val="00A43A1D"/>
    <w:rsid w:val="00A44082"/>
    <w:rsid w:val="00A479C3"/>
    <w:rsid w:val="00A517F6"/>
    <w:rsid w:val="00A51AD4"/>
    <w:rsid w:val="00A5344C"/>
    <w:rsid w:val="00A5523B"/>
    <w:rsid w:val="00A566AD"/>
    <w:rsid w:val="00A56814"/>
    <w:rsid w:val="00A57CB1"/>
    <w:rsid w:val="00A63001"/>
    <w:rsid w:val="00A64B15"/>
    <w:rsid w:val="00A66929"/>
    <w:rsid w:val="00A71F61"/>
    <w:rsid w:val="00A722E2"/>
    <w:rsid w:val="00A73853"/>
    <w:rsid w:val="00A74C82"/>
    <w:rsid w:val="00A7683D"/>
    <w:rsid w:val="00A80DE1"/>
    <w:rsid w:val="00A814BE"/>
    <w:rsid w:val="00A91B9C"/>
    <w:rsid w:val="00A94375"/>
    <w:rsid w:val="00A95AC8"/>
    <w:rsid w:val="00A95F48"/>
    <w:rsid w:val="00AA1769"/>
    <w:rsid w:val="00AA5B83"/>
    <w:rsid w:val="00AB1B56"/>
    <w:rsid w:val="00AC3E5F"/>
    <w:rsid w:val="00AD371D"/>
    <w:rsid w:val="00AE34E2"/>
    <w:rsid w:val="00AE61CA"/>
    <w:rsid w:val="00AE7264"/>
    <w:rsid w:val="00AE78BE"/>
    <w:rsid w:val="00AF0B76"/>
    <w:rsid w:val="00AF19C3"/>
    <w:rsid w:val="00AF2509"/>
    <w:rsid w:val="00AF334B"/>
    <w:rsid w:val="00AF4AFE"/>
    <w:rsid w:val="00AF506A"/>
    <w:rsid w:val="00AF6FDB"/>
    <w:rsid w:val="00B0107F"/>
    <w:rsid w:val="00B01A79"/>
    <w:rsid w:val="00B03C80"/>
    <w:rsid w:val="00B04A88"/>
    <w:rsid w:val="00B062D8"/>
    <w:rsid w:val="00B06DA8"/>
    <w:rsid w:val="00B13B0D"/>
    <w:rsid w:val="00B14C9D"/>
    <w:rsid w:val="00B15449"/>
    <w:rsid w:val="00B21289"/>
    <w:rsid w:val="00B2178B"/>
    <w:rsid w:val="00B32237"/>
    <w:rsid w:val="00B33F20"/>
    <w:rsid w:val="00B34BFC"/>
    <w:rsid w:val="00B461AE"/>
    <w:rsid w:val="00B500CF"/>
    <w:rsid w:val="00B50174"/>
    <w:rsid w:val="00B55274"/>
    <w:rsid w:val="00B565D6"/>
    <w:rsid w:val="00B56E7F"/>
    <w:rsid w:val="00B57710"/>
    <w:rsid w:val="00B6177F"/>
    <w:rsid w:val="00B63D61"/>
    <w:rsid w:val="00B64C68"/>
    <w:rsid w:val="00B662D1"/>
    <w:rsid w:val="00B7241A"/>
    <w:rsid w:val="00B731B5"/>
    <w:rsid w:val="00B74D0F"/>
    <w:rsid w:val="00B76E4D"/>
    <w:rsid w:val="00B77E57"/>
    <w:rsid w:val="00B81087"/>
    <w:rsid w:val="00B82E4A"/>
    <w:rsid w:val="00B84491"/>
    <w:rsid w:val="00B862C3"/>
    <w:rsid w:val="00B91D56"/>
    <w:rsid w:val="00B91E96"/>
    <w:rsid w:val="00B93D5D"/>
    <w:rsid w:val="00B947ED"/>
    <w:rsid w:val="00B96365"/>
    <w:rsid w:val="00B9729F"/>
    <w:rsid w:val="00BA11DE"/>
    <w:rsid w:val="00BB1C2E"/>
    <w:rsid w:val="00BB2CA7"/>
    <w:rsid w:val="00BB3698"/>
    <w:rsid w:val="00BC15EC"/>
    <w:rsid w:val="00BC4E50"/>
    <w:rsid w:val="00BC6986"/>
    <w:rsid w:val="00BD2B8E"/>
    <w:rsid w:val="00BD2FF3"/>
    <w:rsid w:val="00BD42EF"/>
    <w:rsid w:val="00BD5680"/>
    <w:rsid w:val="00BD56D8"/>
    <w:rsid w:val="00BE0533"/>
    <w:rsid w:val="00BE1336"/>
    <w:rsid w:val="00BE341D"/>
    <w:rsid w:val="00BE6D6C"/>
    <w:rsid w:val="00BF04CE"/>
    <w:rsid w:val="00BF556E"/>
    <w:rsid w:val="00BF63AD"/>
    <w:rsid w:val="00BF6D98"/>
    <w:rsid w:val="00C01801"/>
    <w:rsid w:val="00C11A67"/>
    <w:rsid w:val="00C13D64"/>
    <w:rsid w:val="00C142F3"/>
    <w:rsid w:val="00C15E69"/>
    <w:rsid w:val="00C16164"/>
    <w:rsid w:val="00C167D5"/>
    <w:rsid w:val="00C16EDF"/>
    <w:rsid w:val="00C17E6C"/>
    <w:rsid w:val="00C40434"/>
    <w:rsid w:val="00C41F95"/>
    <w:rsid w:val="00C4330F"/>
    <w:rsid w:val="00C44366"/>
    <w:rsid w:val="00C45FEF"/>
    <w:rsid w:val="00C4606D"/>
    <w:rsid w:val="00C461A2"/>
    <w:rsid w:val="00C526EB"/>
    <w:rsid w:val="00C53EF3"/>
    <w:rsid w:val="00C55D05"/>
    <w:rsid w:val="00C6264D"/>
    <w:rsid w:val="00C66080"/>
    <w:rsid w:val="00C72683"/>
    <w:rsid w:val="00C74D76"/>
    <w:rsid w:val="00C770E3"/>
    <w:rsid w:val="00C805FE"/>
    <w:rsid w:val="00C82EEC"/>
    <w:rsid w:val="00C84A58"/>
    <w:rsid w:val="00C8669A"/>
    <w:rsid w:val="00C87933"/>
    <w:rsid w:val="00C972AB"/>
    <w:rsid w:val="00C9749B"/>
    <w:rsid w:val="00CA30CB"/>
    <w:rsid w:val="00CA37E2"/>
    <w:rsid w:val="00CA48A4"/>
    <w:rsid w:val="00CA4924"/>
    <w:rsid w:val="00CA617F"/>
    <w:rsid w:val="00CB4ABA"/>
    <w:rsid w:val="00CC5BC0"/>
    <w:rsid w:val="00CD0B04"/>
    <w:rsid w:val="00CD2E15"/>
    <w:rsid w:val="00CD69DC"/>
    <w:rsid w:val="00CD6E99"/>
    <w:rsid w:val="00CE0BC5"/>
    <w:rsid w:val="00CE11AA"/>
    <w:rsid w:val="00CE15BE"/>
    <w:rsid w:val="00CE36E3"/>
    <w:rsid w:val="00CF392D"/>
    <w:rsid w:val="00CF4211"/>
    <w:rsid w:val="00D01742"/>
    <w:rsid w:val="00D0215F"/>
    <w:rsid w:val="00D0368A"/>
    <w:rsid w:val="00D05C8A"/>
    <w:rsid w:val="00D11525"/>
    <w:rsid w:val="00D12000"/>
    <w:rsid w:val="00D14463"/>
    <w:rsid w:val="00D146A8"/>
    <w:rsid w:val="00D166F6"/>
    <w:rsid w:val="00D17FBC"/>
    <w:rsid w:val="00D2156C"/>
    <w:rsid w:val="00D224BB"/>
    <w:rsid w:val="00D2728F"/>
    <w:rsid w:val="00D27AD3"/>
    <w:rsid w:val="00D30D9E"/>
    <w:rsid w:val="00D31D49"/>
    <w:rsid w:val="00D359EE"/>
    <w:rsid w:val="00D36445"/>
    <w:rsid w:val="00D439F3"/>
    <w:rsid w:val="00D43BED"/>
    <w:rsid w:val="00D46190"/>
    <w:rsid w:val="00D50309"/>
    <w:rsid w:val="00D50D6E"/>
    <w:rsid w:val="00D51E50"/>
    <w:rsid w:val="00D534DF"/>
    <w:rsid w:val="00D552C9"/>
    <w:rsid w:val="00D55549"/>
    <w:rsid w:val="00D60463"/>
    <w:rsid w:val="00D614BC"/>
    <w:rsid w:val="00D63AAC"/>
    <w:rsid w:val="00D64361"/>
    <w:rsid w:val="00D678D1"/>
    <w:rsid w:val="00D737DB"/>
    <w:rsid w:val="00D75649"/>
    <w:rsid w:val="00D80B7F"/>
    <w:rsid w:val="00D813A0"/>
    <w:rsid w:val="00D81C63"/>
    <w:rsid w:val="00D8551C"/>
    <w:rsid w:val="00D872DF"/>
    <w:rsid w:val="00D874AA"/>
    <w:rsid w:val="00D908F3"/>
    <w:rsid w:val="00D94113"/>
    <w:rsid w:val="00D970B7"/>
    <w:rsid w:val="00DA0026"/>
    <w:rsid w:val="00DA15B8"/>
    <w:rsid w:val="00DA405E"/>
    <w:rsid w:val="00DA4BB0"/>
    <w:rsid w:val="00DA5A5F"/>
    <w:rsid w:val="00DA5E43"/>
    <w:rsid w:val="00DA6B54"/>
    <w:rsid w:val="00DB13D7"/>
    <w:rsid w:val="00DB1917"/>
    <w:rsid w:val="00DB396E"/>
    <w:rsid w:val="00DB3C19"/>
    <w:rsid w:val="00DB462A"/>
    <w:rsid w:val="00DB5AC4"/>
    <w:rsid w:val="00DB71BF"/>
    <w:rsid w:val="00DC3DEE"/>
    <w:rsid w:val="00DC515A"/>
    <w:rsid w:val="00DC64E1"/>
    <w:rsid w:val="00DC68DA"/>
    <w:rsid w:val="00DC762B"/>
    <w:rsid w:val="00DD05BA"/>
    <w:rsid w:val="00DD1361"/>
    <w:rsid w:val="00DD3355"/>
    <w:rsid w:val="00DD64B3"/>
    <w:rsid w:val="00DD6B32"/>
    <w:rsid w:val="00DD6C09"/>
    <w:rsid w:val="00DE1D49"/>
    <w:rsid w:val="00DE2074"/>
    <w:rsid w:val="00DE6427"/>
    <w:rsid w:val="00DF4FA9"/>
    <w:rsid w:val="00DF7C62"/>
    <w:rsid w:val="00E11FED"/>
    <w:rsid w:val="00E1226D"/>
    <w:rsid w:val="00E127AE"/>
    <w:rsid w:val="00E138D2"/>
    <w:rsid w:val="00E1447D"/>
    <w:rsid w:val="00E210D6"/>
    <w:rsid w:val="00E228FE"/>
    <w:rsid w:val="00E23D6F"/>
    <w:rsid w:val="00E24889"/>
    <w:rsid w:val="00E32CCA"/>
    <w:rsid w:val="00E338CE"/>
    <w:rsid w:val="00E33DD1"/>
    <w:rsid w:val="00E36DAF"/>
    <w:rsid w:val="00E403A2"/>
    <w:rsid w:val="00E423CD"/>
    <w:rsid w:val="00E445ED"/>
    <w:rsid w:val="00E53897"/>
    <w:rsid w:val="00E5683C"/>
    <w:rsid w:val="00E62E81"/>
    <w:rsid w:val="00E641AA"/>
    <w:rsid w:val="00E650E2"/>
    <w:rsid w:val="00E7216B"/>
    <w:rsid w:val="00E7260E"/>
    <w:rsid w:val="00E72BD3"/>
    <w:rsid w:val="00E730D4"/>
    <w:rsid w:val="00E76494"/>
    <w:rsid w:val="00E83305"/>
    <w:rsid w:val="00E92734"/>
    <w:rsid w:val="00E96B35"/>
    <w:rsid w:val="00EA15C0"/>
    <w:rsid w:val="00EA3BEA"/>
    <w:rsid w:val="00EA735C"/>
    <w:rsid w:val="00EB02E8"/>
    <w:rsid w:val="00EB2982"/>
    <w:rsid w:val="00EB5E72"/>
    <w:rsid w:val="00EB78CE"/>
    <w:rsid w:val="00EC02F8"/>
    <w:rsid w:val="00EC15D9"/>
    <w:rsid w:val="00EC219C"/>
    <w:rsid w:val="00EC276A"/>
    <w:rsid w:val="00EC4CD8"/>
    <w:rsid w:val="00ED038B"/>
    <w:rsid w:val="00EE2CF8"/>
    <w:rsid w:val="00EE52A2"/>
    <w:rsid w:val="00EE64F7"/>
    <w:rsid w:val="00EE7780"/>
    <w:rsid w:val="00EF428E"/>
    <w:rsid w:val="00EF731E"/>
    <w:rsid w:val="00F02179"/>
    <w:rsid w:val="00F03932"/>
    <w:rsid w:val="00F04B2B"/>
    <w:rsid w:val="00F05DB6"/>
    <w:rsid w:val="00F126C2"/>
    <w:rsid w:val="00F12CD5"/>
    <w:rsid w:val="00F14172"/>
    <w:rsid w:val="00F142F8"/>
    <w:rsid w:val="00F158FD"/>
    <w:rsid w:val="00F16053"/>
    <w:rsid w:val="00F2061D"/>
    <w:rsid w:val="00F22B6A"/>
    <w:rsid w:val="00F23541"/>
    <w:rsid w:val="00F3030B"/>
    <w:rsid w:val="00F31608"/>
    <w:rsid w:val="00F33B31"/>
    <w:rsid w:val="00F348EE"/>
    <w:rsid w:val="00F35667"/>
    <w:rsid w:val="00F36014"/>
    <w:rsid w:val="00F36428"/>
    <w:rsid w:val="00F37AF6"/>
    <w:rsid w:val="00F40AE3"/>
    <w:rsid w:val="00F42365"/>
    <w:rsid w:val="00F4316E"/>
    <w:rsid w:val="00F44C53"/>
    <w:rsid w:val="00F46591"/>
    <w:rsid w:val="00F46881"/>
    <w:rsid w:val="00F47B7D"/>
    <w:rsid w:val="00F50BEB"/>
    <w:rsid w:val="00F55FE5"/>
    <w:rsid w:val="00F5730B"/>
    <w:rsid w:val="00F64B32"/>
    <w:rsid w:val="00F661E0"/>
    <w:rsid w:val="00F66388"/>
    <w:rsid w:val="00F67AF6"/>
    <w:rsid w:val="00F70CD9"/>
    <w:rsid w:val="00F70E2D"/>
    <w:rsid w:val="00F71954"/>
    <w:rsid w:val="00F72D21"/>
    <w:rsid w:val="00F73042"/>
    <w:rsid w:val="00F7487E"/>
    <w:rsid w:val="00F7772F"/>
    <w:rsid w:val="00F81E04"/>
    <w:rsid w:val="00F81E95"/>
    <w:rsid w:val="00F84030"/>
    <w:rsid w:val="00F934A9"/>
    <w:rsid w:val="00F9576D"/>
    <w:rsid w:val="00F97385"/>
    <w:rsid w:val="00FA178E"/>
    <w:rsid w:val="00FA1D23"/>
    <w:rsid w:val="00FA353A"/>
    <w:rsid w:val="00FA3D0E"/>
    <w:rsid w:val="00FA4D82"/>
    <w:rsid w:val="00FA5FCB"/>
    <w:rsid w:val="00FB0B33"/>
    <w:rsid w:val="00FB668D"/>
    <w:rsid w:val="00FC506A"/>
    <w:rsid w:val="00FC68EA"/>
    <w:rsid w:val="00FD05B2"/>
    <w:rsid w:val="00FD3F51"/>
    <w:rsid w:val="00FD418C"/>
    <w:rsid w:val="00FD60CA"/>
    <w:rsid w:val="00FE1DCC"/>
    <w:rsid w:val="00FE300F"/>
    <w:rsid w:val="00FE364F"/>
    <w:rsid w:val="00FE69C6"/>
    <w:rsid w:val="00FF08EB"/>
    <w:rsid w:val="00FF38E7"/>
    <w:rsid w:val="00FF68BB"/>
    <w:rsid w:val="00FF6A34"/>
    <w:rsid w:val="00FF7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7287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47E"/>
  </w:style>
  <w:style w:type="paragraph" w:styleId="Titre1">
    <w:name w:val="heading 1"/>
    <w:basedOn w:val="Normal"/>
    <w:next w:val="Texte"/>
    <w:link w:val="Titre1Car"/>
    <w:autoRedefine/>
    <w:uiPriority w:val="9"/>
    <w:qFormat/>
    <w:rsid w:val="003140ED"/>
    <w:pPr>
      <w:keepNext/>
      <w:keepLines/>
      <w:spacing w:before="480" w:after="240"/>
      <w:outlineLvl w:val="0"/>
    </w:pPr>
    <w:rPr>
      <w:rFonts w:asciiTheme="majorHAnsi" w:eastAsiaTheme="majorEastAsia" w:hAnsiTheme="majorHAnsi" w:cstheme="majorBidi"/>
      <w:b/>
      <w:bCs/>
      <w:color w:val="00B050"/>
      <w:sz w:val="28"/>
      <w:szCs w:val="28"/>
    </w:rPr>
  </w:style>
  <w:style w:type="paragraph" w:styleId="Titre2">
    <w:name w:val="heading 2"/>
    <w:basedOn w:val="Normal"/>
    <w:next w:val="Texte"/>
    <w:link w:val="Titre2Car"/>
    <w:autoRedefine/>
    <w:uiPriority w:val="9"/>
    <w:unhideWhenUsed/>
    <w:qFormat/>
    <w:rsid w:val="003140ED"/>
    <w:pPr>
      <w:keepNext/>
      <w:keepLines/>
      <w:spacing w:before="200" w:after="120"/>
      <w:outlineLvl w:val="1"/>
    </w:pPr>
    <w:rPr>
      <w:rFonts w:asciiTheme="majorHAnsi" w:eastAsiaTheme="majorEastAsia" w:hAnsiTheme="majorHAnsi" w:cstheme="majorBidi"/>
      <w:b/>
      <w:bCs/>
      <w:color w:val="0070C0"/>
      <w:sz w:val="26"/>
      <w:szCs w:val="26"/>
    </w:rPr>
  </w:style>
  <w:style w:type="paragraph" w:styleId="Titre3">
    <w:name w:val="heading 3"/>
    <w:basedOn w:val="Normal"/>
    <w:next w:val="Normal"/>
    <w:link w:val="Titre3Car"/>
    <w:uiPriority w:val="9"/>
    <w:unhideWhenUsed/>
    <w:qFormat/>
    <w:rsid w:val="00543FCB"/>
    <w:pPr>
      <w:keepNext/>
      <w:keepLines/>
      <w:spacing w:before="200" w:after="0"/>
      <w:outlineLvl w:val="2"/>
    </w:pPr>
    <w:rPr>
      <w:rFonts w:asciiTheme="majorHAnsi" w:eastAsiaTheme="majorEastAsia" w:hAnsiTheme="majorHAnsi" w:cstheme="majorBidi"/>
      <w:b/>
      <w:bCs/>
      <w:color w:val="000000" w:themeColor="text1"/>
    </w:rPr>
  </w:style>
  <w:style w:type="paragraph" w:styleId="Titre4">
    <w:name w:val="heading 4"/>
    <w:basedOn w:val="Normal"/>
    <w:next w:val="Normal"/>
    <w:link w:val="Titre4Car"/>
    <w:uiPriority w:val="9"/>
    <w:unhideWhenUsed/>
    <w:qFormat/>
    <w:rsid w:val="00543FCB"/>
    <w:pPr>
      <w:keepNext/>
      <w:keepLines/>
      <w:spacing w:before="200" w:after="0"/>
      <w:outlineLvl w:val="3"/>
    </w:pPr>
    <w:rPr>
      <w:rFonts w:asciiTheme="majorHAnsi" w:eastAsiaTheme="majorEastAsia" w:hAnsiTheme="majorHAnsi" w:cstheme="majorBidi"/>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autoRedefine/>
    <w:uiPriority w:val="10"/>
    <w:qFormat/>
    <w:rsid w:val="00AE34E2"/>
    <w:pPr>
      <w:pBdr>
        <w:bottom w:val="single" w:sz="8" w:space="4" w:color="FF0000"/>
      </w:pBdr>
      <w:spacing w:after="300" w:line="240" w:lineRule="auto"/>
      <w:contextualSpacing/>
    </w:pPr>
    <w:rPr>
      <w:rFonts w:asciiTheme="majorHAnsi" w:eastAsiaTheme="majorEastAsia" w:hAnsiTheme="majorHAnsi" w:cstheme="majorBidi"/>
      <w:color w:val="FF0000"/>
      <w:spacing w:val="5"/>
      <w:kern w:val="28"/>
      <w:sz w:val="52"/>
      <w:szCs w:val="52"/>
    </w:rPr>
  </w:style>
  <w:style w:type="character" w:customStyle="1" w:styleId="TitreCar">
    <w:name w:val="Titre Car"/>
    <w:basedOn w:val="Policepardfaut"/>
    <w:link w:val="Titre"/>
    <w:uiPriority w:val="10"/>
    <w:rsid w:val="00AE34E2"/>
    <w:rPr>
      <w:rFonts w:asciiTheme="majorHAnsi" w:eastAsiaTheme="majorEastAsia" w:hAnsiTheme="majorHAnsi" w:cstheme="majorBidi"/>
      <w:color w:val="FF0000"/>
      <w:spacing w:val="5"/>
      <w:kern w:val="28"/>
      <w:sz w:val="52"/>
      <w:szCs w:val="52"/>
    </w:rPr>
  </w:style>
  <w:style w:type="paragraph" w:styleId="Sous-titre">
    <w:name w:val="Subtitle"/>
    <w:basedOn w:val="Normal"/>
    <w:next w:val="Normal"/>
    <w:link w:val="Sous-titreCar"/>
    <w:autoRedefine/>
    <w:uiPriority w:val="11"/>
    <w:qFormat/>
    <w:rsid w:val="003140ED"/>
    <w:pPr>
      <w:numPr>
        <w:ilvl w:val="1"/>
      </w:numPr>
    </w:pPr>
    <w:rPr>
      <w:rFonts w:asciiTheme="majorHAnsi" w:eastAsiaTheme="majorEastAsia" w:hAnsiTheme="majorHAnsi" w:cstheme="majorBidi"/>
      <w:i/>
      <w:iCs/>
      <w:color w:val="FF0000"/>
      <w:spacing w:val="15"/>
      <w:sz w:val="24"/>
      <w:szCs w:val="24"/>
    </w:rPr>
  </w:style>
  <w:style w:type="character" w:customStyle="1" w:styleId="Sous-titreCar">
    <w:name w:val="Sous-titre Car"/>
    <w:basedOn w:val="Policepardfaut"/>
    <w:link w:val="Sous-titre"/>
    <w:uiPriority w:val="11"/>
    <w:rsid w:val="003140ED"/>
    <w:rPr>
      <w:rFonts w:asciiTheme="majorHAnsi" w:eastAsiaTheme="majorEastAsia" w:hAnsiTheme="majorHAnsi" w:cstheme="majorBidi"/>
      <w:i/>
      <w:iCs/>
      <w:color w:val="FF0000"/>
      <w:spacing w:val="15"/>
      <w:sz w:val="24"/>
      <w:szCs w:val="24"/>
    </w:rPr>
  </w:style>
  <w:style w:type="paragraph" w:styleId="En-tte">
    <w:name w:val="header"/>
    <w:basedOn w:val="Normal"/>
    <w:link w:val="En-tteCar"/>
    <w:uiPriority w:val="99"/>
    <w:unhideWhenUsed/>
    <w:rsid w:val="00AE34E2"/>
    <w:pPr>
      <w:tabs>
        <w:tab w:val="center" w:pos="4536"/>
        <w:tab w:val="right" w:pos="9072"/>
      </w:tabs>
      <w:spacing w:after="0" w:line="240" w:lineRule="auto"/>
    </w:pPr>
  </w:style>
  <w:style w:type="character" w:customStyle="1" w:styleId="En-tteCar">
    <w:name w:val="En-tête Car"/>
    <w:basedOn w:val="Policepardfaut"/>
    <w:link w:val="En-tte"/>
    <w:uiPriority w:val="99"/>
    <w:rsid w:val="00AE34E2"/>
  </w:style>
  <w:style w:type="paragraph" w:styleId="Pieddepage">
    <w:name w:val="footer"/>
    <w:basedOn w:val="Normal"/>
    <w:link w:val="PieddepageCar"/>
    <w:uiPriority w:val="99"/>
    <w:unhideWhenUsed/>
    <w:rsid w:val="00AE34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4E2"/>
  </w:style>
  <w:style w:type="character" w:customStyle="1" w:styleId="Titre1Car">
    <w:name w:val="Titre 1 Car"/>
    <w:basedOn w:val="Policepardfaut"/>
    <w:link w:val="Titre1"/>
    <w:uiPriority w:val="9"/>
    <w:rsid w:val="003140ED"/>
    <w:rPr>
      <w:rFonts w:asciiTheme="majorHAnsi" w:eastAsiaTheme="majorEastAsia" w:hAnsiTheme="majorHAnsi" w:cstheme="majorBidi"/>
      <w:b/>
      <w:bCs/>
      <w:color w:val="00B050"/>
      <w:sz w:val="28"/>
      <w:szCs w:val="28"/>
    </w:rPr>
  </w:style>
  <w:style w:type="character" w:customStyle="1" w:styleId="Titre2Car">
    <w:name w:val="Titre 2 Car"/>
    <w:basedOn w:val="Policepardfaut"/>
    <w:link w:val="Titre2"/>
    <w:uiPriority w:val="9"/>
    <w:rsid w:val="003140ED"/>
    <w:rPr>
      <w:rFonts w:asciiTheme="majorHAnsi" w:eastAsiaTheme="majorEastAsia" w:hAnsiTheme="majorHAnsi" w:cstheme="majorBidi"/>
      <w:b/>
      <w:bCs/>
      <w:color w:val="0070C0"/>
      <w:sz w:val="26"/>
      <w:szCs w:val="26"/>
    </w:rPr>
  </w:style>
  <w:style w:type="paragraph" w:customStyle="1" w:styleId="Texte">
    <w:name w:val="Texte"/>
    <w:basedOn w:val="Normal"/>
    <w:link w:val="TexteCar"/>
    <w:autoRedefine/>
    <w:qFormat/>
    <w:rsid w:val="004763BA"/>
    <w:pPr>
      <w:spacing w:after="0" w:line="240" w:lineRule="auto"/>
      <w:ind w:firstLine="709"/>
      <w:jc w:val="both"/>
    </w:pPr>
  </w:style>
  <w:style w:type="character" w:customStyle="1" w:styleId="TexteCar">
    <w:name w:val="Texte Car"/>
    <w:basedOn w:val="Policepardfaut"/>
    <w:link w:val="Texte"/>
    <w:rsid w:val="004763BA"/>
  </w:style>
  <w:style w:type="paragraph" w:customStyle="1" w:styleId="Listecouleur-Accent11">
    <w:name w:val="Liste couleur - Accent 11"/>
    <w:basedOn w:val="Normal"/>
    <w:uiPriority w:val="34"/>
    <w:qFormat/>
    <w:rsid w:val="00543FCB"/>
    <w:pPr>
      <w:ind w:left="720"/>
      <w:contextualSpacing/>
    </w:pPr>
    <w:rPr>
      <w:rFonts w:ascii="Arial" w:eastAsia="Arial" w:hAnsi="Arial" w:cs="Times New Roman"/>
    </w:rPr>
  </w:style>
  <w:style w:type="character" w:customStyle="1" w:styleId="Emphaseintense1">
    <w:name w:val="Emphase intense1"/>
    <w:uiPriority w:val="21"/>
    <w:qFormat/>
    <w:rsid w:val="00543FCB"/>
    <w:rPr>
      <w:b/>
      <w:bCs/>
      <w:i/>
      <w:iCs/>
      <w:color w:val="6EA0B0"/>
    </w:rPr>
  </w:style>
  <w:style w:type="character" w:customStyle="1" w:styleId="apple-style-span">
    <w:name w:val="apple-style-span"/>
    <w:basedOn w:val="Policepardfaut"/>
    <w:rsid w:val="00543FCB"/>
  </w:style>
  <w:style w:type="paragraph" w:styleId="Textedebulles">
    <w:name w:val="Balloon Text"/>
    <w:basedOn w:val="Normal"/>
    <w:link w:val="TextedebullesCar"/>
    <w:uiPriority w:val="99"/>
    <w:semiHidden/>
    <w:unhideWhenUsed/>
    <w:rsid w:val="00543F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3FCB"/>
    <w:rPr>
      <w:rFonts w:ascii="Tahoma" w:hAnsi="Tahoma" w:cs="Tahoma"/>
      <w:sz w:val="16"/>
      <w:szCs w:val="16"/>
    </w:rPr>
  </w:style>
  <w:style w:type="character" w:customStyle="1" w:styleId="Titre4Car">
    <w:name w:val="Titre 4 Car"/>
    <w:basedOn w:val="Policepardfaut"/>
    <w:link w:val="Titre4"/>
    <w:uiPriority w:val="9"/>
    <w:rsid w:val="00543FCB"/>
    <w:rPr>
      <w:rFonts w:asciiTheme="majorHAnsi" w:eastAsiaTheme="majorEastAsia" w:hAnsiTheme="majorHAnsi" w:cstheme="majorBidi"/>
      <w:b/>
      <w:bCs/>
      <w:i/>
      <w:iCs/>
    </w:rPr>
  </w:style>
  <w:style w:type="character" w:styleId="Accentuation">
    <w:name w:val="Emphasis"/>
    <w:uiPriority w:val="20"/>
    <w:qFormat/>
    <w:rsid w:val="00543FCB"/>
    <w:rPr>
      <w:i/>
      <w:iCs/>
    </w:rPr>
  </w:style>
  <w:style w:type="character" w:styleId="Lienhypertexte">
    <w:name w:val="Hyperlink"/>
    <w:rsid w:val="00543FCB"/>
    <w:rPr>
      <w:color w:val="0000FF"/>
      <w:u w:val="single"/>
    </w:rPr>
  </w:style>
  <w:style w:type="paragraph" w:customStyle="1" w:styleId="Sansinterligne1">
    <w:name w:val="Sans interligne1"/>
    <w:uiPriority w:val="1"/>
    <w:qFormat/>
    <w:rsid w:val="00543FCB"/>
    <w:pPr>
      <w:spacing w:after="0" w:line="240" w:lineRule="auto"/>
    </w:pPr>
    <w:rPr>
      <w:rFonts w:ascii="Arial" w:eastAsia="Arial" w:hAnsi="Arial" w:cs="Times New Roman"/>
    </w:rPr>
  </w:style>
  <w:style w:type="character" w:customStyle="1" w:styleId="Titre3Car">
    <w:name w:val="Titre 3 Car"/>
    <w:basedOn w:val="Policepardfaut"/>
    <w:link w:val="Titre3"/>
    <w:uiPriority w:val="9"/>
    <w:rsid w:val="00543FCB"/>
    <w:rPr>
      <w:rFonts w:asciiTheme="majorHAnsi" w:eastAsiaTheme="majorEastAsia" w:hAnsiTheme="majorHAnsi" w:cstheme="majorBidi"/>
      <w:b/>
      <w:bCs/>
      <w:color w:val="000000" w:themeColor="text1"/>
    </w:rPr>
  </w:style>
  <w:style w:type="character" w:customStyle="1" w:styleId="gras">
    <w:name w:val="gras"/>
    <w:basedOn w:val="Policepardfaut"/>
    <w:rsid w:val="00543FCB"/>
  </w:style>
  <w:style w:type="character" w:styleId="lev">
    <w:name w:val="Strong"/>
    <w:uiPriority w:val="22"/>
    <w:qFormat/>
    <w:rsid w:val="00543FCB"/>
    <w:rPr>
      <w:b/>
      <w:bCs/>
    </w:rPr>
  </w:style>
  <w:style w:type="paragraph" w:customStyle="1" w:styleId="source">
    <w:name w:val="source"/>
    <w:basedOn w:val="Texte"/>
    <w:next w:val="Texte"/>
    <w:link w:val="sourceCar"/>
    <w:qFormat/>
    <w:rsid w:val="004763BA"/>
    <w:pPr>
      <w:spacing w:before="240" w:after="240"/>
      <w:jc w:val="right"/>
    </w:pPr>
  </w:style>
  <w:style w:type="character" w:customStyle="1" w:styleId="sourceCar">
    <w:name w:val="source Car"/>
    <w:basedOn w:val="TexteCar"/>
    <w:link w:val="source"/>
    <w:rsid w:val="004763BA"/>
  </w:style>
  <w:style w:type="paragraph" w:styleId="NormalWeb">
    <w:name w:val="Normal (Web)"/>
    <w:basedOn w:val="Normal"/>
    <w:uiPriority w:val="99"/>
    <w:semiHidden/>
    <w:unhideWhenUsed/>
    <w:rsid w:val="00EB02E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1">
    <w:name w:val="toc 1"/>
    <w:basedOn w:val="Normal"/>
    <w:next w:val="Normal"/>
    <w:autoRedefine/>
    <w:uiPriority w:val="39"/>
    <w:semiHidden/>
    <w:unhideWhenUsed/>
    <w:rsid w:val="00D737DB"/>
    <w:pPr>
      <w:spacing w:after="10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jpeg"/><Relationship Id="rId25" Type="http://schemas.openxmlformats.org/officeDocument/2006/relationships/hyperlink" Target="http://conjugaison.lemonde.fr/conjugaison/search?verb=constater" TargetMode="External"/><Relationship Id="rId26" Type="http://schemas.openxmlformats.org/officeDocument/2006/relationships/hyperlink" Target="http://conjugaison.lemonde.fr/conjugaison/search?verb=sanctionner" TargetMode="External"/><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hyperlink" Target="http://www.usinenouvelle.com/article/le-refinancement-massif-des-banques-porte-ses-fruits-dit-noyer.N165990l'usinenouvelle.com" TargetMode="Externa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gif"/><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gif"/><Relationship Id="rId15" Type="http://schemas.openxmlformats.org/officeDocument/2006/relationships/hyperlink" Target="http://www.fondationdefrance.org/content/download/14720/200482/version/3/file/Les+Solitudes+en+France+-+Rapport+2012.pdf" TargetMode="External"/><Relationship Id="rId16" Type="http://schemas.openxmlformats.org/officeDocument/2006/relationships/image" Target="media/image7.png"/><Relationship Id="rId17" Type="http://schemas.openxmlformats.org/officeDocument/2006/relationships/hyperlink" Target="http://www.cnrs.fr/inee/" TargetMode="External"/><Relationship Id="rId18" Type="http://schemas.openxmlformats.org/officeDocument/2006/relationships/image" Target="media/image8.emf"/><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Lyc&#233;e%202013_2014\00_pratique\plan%20de%20cour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0240FF-7874-3947-95DB-9D9AA910A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\Lycée 2013_2014\00_pratique\plan de cours.dotx</Template>
  <TotalTime>8</TotalTime>
  <Pages>19</Pages>
  <Words>6612</Words>
  <Characters>36368</Characters>
  <Application>Microsoft Macintosh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NAVE-BEKHTI</dc:creator>
  <cp:lastModifiedBy>Catherine Gauthier</cp:lastModifiedBy>
  <cp:revision>9</cp:revision>
  <dcterms:created xsi:type="dcterms:W3CDTF">2013-06-26T12:25:00Z</dcterms:created>
  <dcterms:modified xsi:type="dcterms:W3CDTF">2013-06-27T17:41:00Z</dcterms:modified>
</cp:coreProperties>
</file>